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13959764"/>
        <w:docPartObj>
          <w:docPartGallery w:val="Cover Pages"/>
          <w:docPartUnique/>
        </w:docPartObj>
      </w:sdtPr>
      <w:sdtEndPr>
        <w:rPr>
          <w:rFonts w:ascii="Minion Pro" w:hAnsi="Minion Pro"/>
          <w:smallCaps/>
          <w:noProof/>
          <w:sz w:val="28"/>
          <w:szCs w:val="28"/>
        </w:rPr>
      </w:sdtEndPr>
      <w:sdtContent>
        <w:p w:rsidR="00EB2E8E" w:rsidRDefault="00D77239">
          <w:r>
            <w:rPr>
              <w:noProof/>
            </w:rPr>
            <mc:AlternateContent>
              <mc:Choice Requires="wps">
                <w:drawing>
                  <wp:anchor distT="0" distB="0" distL="114300" distR="114300" simplePos="0" relativeHeight="251651072" behindDoc="0" locked="0" layoutInCell="1" allowOverlap="1" wp14:anchorId="0AE5A087" wp14:editId="0976EF53">
                    <wp:simplePos x="0" y="0"/>
                    <wp:positionH relativeFrom="column">
                      <wp:posOffset>1029614</wp:posOffset>
                    </wp:positionH>
                    <wp:positionV relativeFrom="paragraph">
                      <wp:posOffset>-665683</wp:posOffset>
                    </wp:positionV>
                    <wp:extent cx="5384242" cy="9535160"/>
                    <wp:effectExtent l="0" t="0" r="26035" b="2794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242" cy="9535160"/>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25CD6" w:rsidRDefault="00625CD6">
                                <w:pPr>
                                  <w:pStyle w:val="NoSpacing"/>
                                  <w:rPr>
                                    <w:rFonts w:ascii="Franklin Gothic Medium" w:hAnsi="Franklin Gothic Medium"/>
                                    <w:color w:val="FFFFFF" w:themeColor="background1"/>
                                    <w:sz w:val="48"/>
                                    <w:szCs w:val="30"/>
                                  </w:rPr>
                                </w:pPr>
                                <w:r w:rsidRPr="00625CD6">
                                  <w:rPr>
                                    <w:rFonts w:ascii="Franklin Gothic Medium" w:hAnsi="Franklin Gothic Medium"/>
                                    <w:color w:val="FFFFFF" w:themeColor="background1"/>
                                    <w:sz w:val="48"/>
                                    <w:szCs w:val="30"/>
                                  </w:rPr>
                                  <w:t>Internet Merchant Acquisition and Monitoring Sound Practices to Help Reduce the Proliferation of Commercial Child Pornography</w:t>
                                </w:r>
                              </w:p>
                              <w:p w:rsidR="00D77239" w:rsidRDefault="00D77239" w:rsidP="00D77239">
                                <w:pPr>
                                  <w:pStyle w:val="NoSpacing"/>
                                  <w:jc w:val="right"/>
                                  <w:rPr>
                                    <w:rFonts w:ascii="Franklin Gothic Medium" w:hAnsi="Franklin Gothic Medium"/>
                                    <w:i/>
                                    <w:color w:val="FFFFFF" w:themeColor="background1"/>
                                    <w:sz w:val="24"/>
                                    <w:szCs w:val="24"/>
                                  </w:rPr>
                                </w:pPr>
                              </w:p>
                              <w:p w:rsidR="00D77239" w:rsidRPr="00D77239" w:rsidRDefault="004D78FB" w:rsidP="00D77239">
                                <w:pPr>
                                  <w:pStyle w:val="NoSpacing"/>
                                  <w:rPr>
                                    <w:rFonts w:ascii="Franklin Gothic Medium" w:hAnsi="Franklin Gothic Medium"/>
                                    <w:i/>
                                    <w:color w:val="FFFFFF" w:themeColor="background1"/>
                                    <w:sz w:val="24"/>
                                    <w:szCs w:val="24"/>
                                  </w:rPr>
                                </w:pPr>
                                <w:r>
                                  <w:rPr>
                                    <w:rFonts w:ascii="Franklin Gothic Medium" w:hAnsi="Franklin Gothic Medium"/>
                                    <w:i/>
                                    <w:color w:val="FFFFFF" w:themeColor="background1"/>
                                    <w:sz w:val="24"/>
                                    <w:szCs w:val="24"/>
                                  </w:rPr>
                                  <w:t>March 2016</w:t>
                                </w:r>
                              </w:p>
                              <w:p w:rsidR="00625CD6" w:rsidRDefault="00625CD6">
                                <w:pPr>
                                  <w:pStyle w:val="NoSpacing"/>
                                  <w:rPr>
                                    <w:rFonts w:ascii="Franklin Gothic Medium" w:hAnsi="Franklin Gothic Medium"/>
                                    <w:color w:val="FFFFFF" w:themeColor="background1"/>
                                    <w:sz w:val="30"/>
                                    <w:szCs w:val="30"/>
                                  </w:rPr>
                                </w:pPr>
                              </w:p>
                              <w:p w:rsidR="00EB2E8E" w:rsidRPr="00625CD6" w:rsidRDefault="00EB2E8E">
                                <w:pPr>
                                  <w:pStyle w:val="NoSpacing"/>
                                  <w:rPr>
                                    <w:rFonts w:ascii="Franklin Gothic Medium" w:hAnsi="Franklin Gothic Medium"/>
                                    <w:color w:val="FFFFFF" w:themeColor="background1"/>
                                    <w:sz w:val="30"/>
                                    <w:szCs w:val="30"/>
                                  </w:rPr>
                                </w:pPr>
                              </w:p>
                              <w:p w:rsidR="00EB2E8E" w:rsidRPr="00625CD6" w:rsidRDefault="00EB2E8E">
                                <w:pPr>
                                  <w:pStyle w:val="NoSpacing"/>
                                  <w:rPr>
                                    <w:rFonts w:ascii="Franklin Gothic Medium" w:hAnsi="Franklin Gothic Medium"/>
                                    <w:color w:val="FFFFFF" w:themeColor="background1"/>
                                    <w:sz w:val="30"/>
                                    <w:szCs w:val="30"/>
                                  </w:rPr>
                                </w:pPr>
                              </w:p>
                              <w:sdt>
                                <w:sdtPr>
                                  <w:rPr>
                                    <w:rFonts w:ascii="Franklin Gothic Medium" w:hAnsi="Franklin Gothic Medium"/>
                                    <w:color w:val="FFFFFF" w:themeColor="background1"/>
                                    <w:sz w:val="30"/>
                                    <w:szCs w:val="30"/>
                                  </w:rPr>
                                  <w:alias w:val="Abstract"/>
                                  <w:id w:val="16962290"/>
                                  <w:dataBinding w:prefixMappings="xmlns:ns0='http://schemas.microsoft.com/office/2006/coverPageProps'" w:xpath="/ns0:CoverPageProperties[1]/ns0:Abstract[1]" w:storeItemID="{55AF091B-3C7A-41E3-B477-F2FDAA23CFDA}"/>
                                  <w:text/>
                                </w:sdtPr>
                                <w:sdtEndPr/>
                                <w:sdtContent>
                                  <w:p w:rsidR="00EB2E8E" w:rsidRPr="00625CD6" w:rsidRDefault="00625CD6" w:rsidP="00625CD6">
                                    <w:pPr>
                                      <w:pStyle w:val="NoSpacing"/>
                                      <w:rPr>
                                        <w:rFonts w:ascii="Franklin Gothic Medium" w:hAnsi="Franklin Gothic Medium"/>
                                        <w:color w:val="FFFFFF" w:themeColor="background1"/>
                                        <w:sz w:val="30"/>
                                        <w:szCs w:val="30"/>
                                      </w:rPr>
                                    </w:pPr>
                                    <w:r>
                                      <w:rPr>
                                        <w:rFonts w:ascii="Franklin Gothic Medium" w:hAnsi="Franklin Gothic Medium"/>
                                        <w:color w:val="FFFFFF" w:themeColor="background1"/>
                                        <w:sz w:val="30"/>
                                        <w:szCs w:val="30"/>
                                      </w:rPr>
                                      <w:t>F</w:t>
                                    </w:r>
                                    <w:r w:rsidRPr="00625CD6">
                                      <w:rPr>
                                        <w:rFonts w:ascii="Franklin Gothic Medium" w:hAnsi="Franklin Gothic Medium"/>
                                        <w:color w:val="FFFFFF" w:themeColor="background1"/>
                                        <w:sz w:val="30"/>
                                        <w:szCs w:val="30"/>
                                      </w:rPr>
                                      <w:t>INANCIAL COALITION AGAINST CHILD PORNOGRAPHY</w:t>
                                    </w:r>
                                  </w:p>
                                </w:sdtContent>
                              </w:sdt>
                              <w:p w:rsidR="00EB2E8E" w:rsidRPr="00625CD6" w:rsidRDefault="00EB2E8E" w:rsidP="00D77239">
                                <w:pPr>
                                  <w:pStyle w:val="NoSpacing"/>
                                  <w:jc w:val="center"/>
                                  <w:rPr>
                                    <w:rFonts w:ascii="Franklin Gothic Medium" w:hAnsi="Franklin Gothic Medium"/>
                                    <w:color w:val="FFFFFF" w:themeColor="background1"/>
                                    <w:sz w:val="30"/>
                                    <w:szCs w:val="30"/>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E5A087" id="Rectangle 5" o:spid="_x0000_s1026" style="position:absolute;margin-left:81.05pt;margin-top:-52.4pt;width:423.95pt;height:75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13gIAAMcFAAAOAAAAZHJzL2Uyb0RvYy54bWysVNFu0zAUfUfiHyy/d2nSpgnR0qnrWoQ0&#10;YGIgnt3YSSwcO9hukw3x71w7aVe2BxCilSJfxzk+99xz7+VV3wh0YNpwJXMcXkwxYrJQlMsqx18+&#10;bycpRsYSSYlQkuX4gRl8tXz96rJrMxapWgnKNAIQabKuzXFtbZsFgSlq1hBzoVom4WWpdEMshLoK&#10;qCYdoDciiKbTRdApTVutCmYM7N4ML/HS45clK+zHsjTMIpFj4Gb9U/vnzj2D5SXJKk3amhcjDfIP&#10;LBrCJVx6grohlqC95i+gGl5oZVRpLwrVBKosecF8DpBNOH2WzX1NWuZzAXFMe5LJ/D/Y4sPhTiNO&#10;cxwlGEnSQI0+gWpEVoKh2OnTtSaDY/ftnXYZmvZWFd8Mkmpdwym20lp1NSMUWIXufPDbBy4w8Cna&#10;de8VBXSyt8pL1Ze6cYAgAup9RR5OFWG9RQVsxrN0Hs0jjAp49yaexeHC1ywg2fHzVhv7lqkGuUWO&#10;NZD38ORwa6yjQ7LjEU9fCU63XAgfOJuxtdDoQMAgtg/9p2LfANdhL57Cb7AJbIOZnm0DvDerQ/GX&#10;mfMLhEQdyBIlgPGn23fVIB8AnkM03EKHCN7kOHVcRjJO8Y2k3r+WcDGsgY2Q7iIQENIfV4MTf6y2&#10;8TSZz9JJksSzyXy2mU6u0+16slqHi0WyuV5fb8KfjmY4z2pOKZMb30Hm2Bjh/O+MN7boYOlTazAP&#10;NrJSe8jqvqYdotyVDQqdQpkph950ark8EREVDJXCaoy0sl+5rX1HOJd4MXW1O9XuJnV/7z+w1BHd&#10;V+Ts4uBFbsOJHqQC7Y6qeQs71w7ut/2uHxthp+gDmBnoeMfC5INFrfQjRh1MkRyb73uiGUbinYSG&#10;iKJ04TKxPgpnCfgXQu3DeZzACMNo9xRBzrIAOPDicbm2w7jat5pXNdw2eFSqFTRSyb3FXZMNzCAN&#10;F8C08AmNk82No/PYn3qav8tfAAAA//8DAFBLAwQUAAYACAAAACEASI+SkOEAAAAOAQAADwAAAGRy&#10;cy9kb3ducmV2LnhtbEyPy07DMBBF90j8gzVI7FrbBaI2jVNBJRBi0YqGD3DiaRIRPxS7bfh7pivY&#10;zdUc3UexmezAzjjG3jsFci6AoWu86V2r4Kt6nS2BxaSd0YN3qOAHI2zK25tC58Zf3CeeD6llZOJi&#10;rhV0KYWc89h0aHWc+4COfkc/Wp1Iji03o76QuR34QoiMW907Suh0wG2HzffhZBWsxpd3We2f9uEt&#10;yHobzEe122VK3d9Nz2tgCaf0B8O1PlWHkjrV/uRMZAPpbCEJVTCT4pFGXBEhBe2r6XpYZUvgZcH/&#10;zyh/AQAA//8DAFBLAQItABQABgAIAAAAIQC2gziS/gAAAOEBAAATAAAAAAAAAAAAAAAAAAAAAABb&#10;Q29udGVudF9UeXBlc10ueG1sUEsBAi0AFAAGAAgAAAAhADj9If/WAAAAlAEAAAsAAAAAAAAAAAAA&#10;AAAALwEAAF9yZWxzLy5yZWxzUEsBAi0AFAAGAAgAAAAhAMAP8bXeAgAAxwUAAA4AAAAAAAAAAAAA&#10;AAAALgIAAGRycy9lMm9Eb2MueG1sUEsBAi0AFAAGAAgAAAAhAEiPkpDhAAAADgEAAA8AAAAAAAAA&#10;AAAAAAAAOAUAAGRycy9kb3ducmV2LnhtbFBLBQYAAAAABAAEAPMAAABGBgAAAAA=&#10;" fillcolor="gray [1629]" strokecolor="white [3212]" strokeweight="1pt">
                    <v:shadow color="#d8d8d8" offset="3pt,3pt"/>
                    <v:textbox inset="18pt,108pt,36pt">
                      <w:txbxContent>
                        <w:p w:rsidR="00625CD6" w:rsidRDefault="00625CD6">
                          <w:pPr>
                            <w:pStyle w:val="NoSpacing"/>
                            <w:rPr>
                              <w:rFonts w:ascii="Franklin Gothic Medium" w:hAnsi="Franklin Gothic Medium"/>
                              <w:color w:val="FFFFFF" w:themeColor="background1"/>
                              <w:sz w:val="48"/>
                              <w:szCs w:val="30"/>
                            </w:rPr>
                          </w:pPr>
                          <w:r w:rsidRPr="00625CD6">
                            <w:rPr>
                              <w:rFonts w:ascii="Franklin Gothic Medium" w:hAnsi="Franklin Gothic Medium"/>
                              <w:color w:val="FFFFFF" w:themeColor="background1"/>
                              <w:sz w:val="48"/>
                              <w:szCs w:val="30"/>
                            </w:rPr>
                            <w:t>Internet Merchant Acquisition and Monitoring Sound Practices to Help Reduce the Proliferation of Commercial Child Pornography</w:t>
                          </w:r>
                        </w:p>
                        <w:p w:rsidR="00D77239" w:rsidRDefault="00D77239" w:rsidP="00D77239">
                          <w:pPr>
                            <w:pStyle w:val="NoSpacing"/>
                            <w:jc w:val="right"/>
                            <w:rPr>
                              <w:rFonts w:ascii="Franklin Gothic Medium" w:hAnsi="Franklin Gothic Medium"/>
                              <w:i/>
                              <w:color w:val="FFFFFF" w:themeColor="background1"/>
                              <w:sz w:val="24"/>
                              <w:szCs w:val="24"/>
                            </w:rPr>
                          </w:pPr>
                        </w:p>
                        <w:p w:rsidR="00D77239" w:rsidRPr="00D77239" w:rsidRDefault="004D78FB" w:rsidP="00D77239">
                          <w:pPr>
                            <w:pStyle w:val="NoSpacing"/>
                            <w:rPr>
                              <w:rFonts w:ascii="Franklin Gothic Medium" w:hAnsi="Franklin Gothic Medium"/>
                              <w:i/>
                              <w:color w:val="FFFFFF" w:themeColor="background1"/>
                              <w:sz w:val="24"/>
                              <w:szCs w:val="24"/>
                            </w:rPr>
                          </w:pPr>
                          <w:r>
                            <w:rPr>
                              <w:rFonts w:ascii="Franklin Gothic Medium" w:hAnsi="Franklin Gothic Medium"/>
                              <w:i/>
                              <w:color w:val="FFFFFF" w:themeColor="background1"/>
                              <w:sz w:val="24"/>
                              <w:szCs w:val="24"/>
                            </w:rPr>
                            <w:t>March 2016</w:t>
                          </w:r>
                        </w:p>
                        <w:p w:rsidR="00625CD6" w:rsidRDefault="00625CD6">
                          <w:pPr>
                            <w:pStyle w:val="NoSpacing"/>
                            <w:rPr>
                              <w:rFonts w:ascii="Franklin Gothic Medium" w:hAnsi="Franklin Gothic Medium"/>
                              <w:color w:val="FFFFFF" w:themeColor="background1"/>
                              <w:sz w:val="30"/>
                              <w:szCs w:val="30"/>
                            </w:rPr>
                          </w:pPr>
                        </w:p>
                        <w:p w:rsidR="00EB2E8E" w:rsidRPr="00625CD6" w:rsidRDefault="00EB2E8E">
                          <w:pPr>
                            <w:pStyle w:val="NoSpacing"/>
                            <w:rPr>
                              <w:rFonts w:ascii="Franklin Gothic Medium" w:hAnsi="Franklin Gothic Medium"/>
                              <w:color w:val="FFFFFF" w:themeColor="background1"/>
                              <w:sz w:val="30"/>
                              <w:szCs w:val="30"/>
                            </w:rPr>
                          </w:pPr>
                        </w:p>
                        <w:p w:rsidR="00EB2E8E" w:rsidRPr="00625CD6" w:rsidRDefault="00EB2E8E">
                          <w:pPr>
                            <w:pStyle w:val="NoSpacing"/>
                            <w:rPr>
                              <w:rFonts w:ascii="Franklin Gothic Medium" w:hAnsi="Franklin Gothic Medium"/>
                              <w:color w:val="FFFFFF" w:themeColor="background1"/>
                              <w:sz w:val="30"/>
                              <w:szCs w:val="30"/>
                            </w:rPr>
                          </w:pPr>
                        </w:p>
                        <w:sdt>
                          <w:sdtPr>
                            <w:rPr>
                              <w:rFonts w:ascii="Franklin Gothic Medium" w:hAnsi="Franklin Gothic Medium"/>
                              <w:color w:val="FFFFFF" w:themeColor="background1"/>
                              <w:sz w:val="30"/>
                              <w:szCs w:val="30"/>
                            </w:rPr>
                            <w:alias w:val="Abstract"/>
                            <w:id w:val="16962290"/>
                            <w:dataBinding w:prefixMappings="xmlns:ns0='http://schemas.microsoft.com/office/2006/coverPageProps'" w:xpath="/ns0:CoverPageProperties[1]/ns0:Abstract[1]" w:storeItemID="{55AF091B-3C7A-41E3-B477-F2FDAA23CFDA}"/>
                            <w:text/>
                          </w:sdtPr>
                          <w:sdtEndPr/>
                          <w:sdtContent>
                            <w:p w:rsidR="00EB2E8E" w:rsidRPr="00625CD6" w:rsidRDefault="00625CD6" w:rsidP="00625CD6">
                              <w:pPr>
                                <w:pStyle w:val="NoSpacing"/>
                                <w:rPr>
                                  <w:rFonts w:ascii="Franklin Gothic Medium" w:hAnsi="Franklin Gothic Medium"/>
                                  <w:color w:val="FFFFFF" w:themeColor="background1"/>
                                  <w:sz w:val="30"/>
                                  <w:szCs w:val="30"/>
                                </w:rPr>
                              </w:pPr>
                              <w:r>
                                <w:rPr>
                                  <w:rFonts w:ascii="Franklin Gothic Medium" w:hAnsi="Franklin Gothic Medium"/>
                                  <w:color w:val="FFFFFF" w:themeColor="background1"/>
                                  <w:sz w:val="30"/>
                                  <w:szCs w:val="30"/>
                                </w:rPr>
                                <w:t>F</w:t>
                              </w:r>
                              <w:r w:rsidRPr="00625CD6">
                                <w:rPr>
                                  <w:rFonts w:ascii="Franklin Gothic Medium" w:hAnsi="Franklin Gothic Medium"/>
                                  <w:color w:val="FFFFFF" w:themeColor="background1"/>
                                  <w:sz w:val="30"/>
                                  <w:szCs w:val="30"/>
                                </w:rPr>
                                <w:t>INANCIAL COALITION AGAINST CHILD PORNOGRAPHY</w:t>
                              </w:r>
                            </w:p>
                          </w:sdtContent>
                        </w:sdt>
                        <w:p w:rsidR="00EB2E8E" w:rsidRPr="00625CD6" w:rsidRDefault="00EB2E8E" w:rsidP="00D77239">
                          <w:pPr>
                            <w:pStyle w:val="NoSpacing"/>
                            <w:jc w:val="center"/>
                            <w:rPr>
                              <w:rFonts w:ascii="Franklin Gothic Medium" w:hAnsi="Franklin Gothic Medium"/>
                              <w:color w:val="FFFFFF" w:themeColor="background1"/>
                              <w:sz w:val="30"/>
                              <w:szCs w:val="30"/>
                            </w:rPr>
                          </w:pP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404071EE" wp14:editId="3EF8977D">
                    <wp:simplePos x="0" y="0"/>
                    <wp:positionH relativeFrom="column">
                      <wp:posOffset>-941379</wp:posOffset>
                    </wp:positionH>
                    <wp:positionV relativeFrom="paragraph">
                      <wp:posOffset>-665683</wp:posOffset>
                    </wp:positionV>
                    <wp:extent cx="7352034" cy="9535160"/>
                    <wp:effectExtent l="0" t="0" r="20320" b="27940"/>
                    <wp:wrapNone/>
                    <wp:docPr id="26" name="Rectangle 4"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2034" cy="9535160"/>
                            </a:xfrm>
                            <a:prstGeom prst="rect">
                              <a:avLst/>
                            </a:prstGeom>
                            <a:solidFill>
                              <a:schemeClr val="bg1"/>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a:graphicData>
                    </a:graphic>
                  </wp:anchor>
                </w:drawing>
              </mc:Choice>
              <mc:Fallback>
                <w:pict>
                  <v:rect w14:anchorId="623163DF" id="Rectangle 4" o:spid="_x0000_s1026" alt="Zig zag" style="position:absolute;margin-left:-74.1pt;margin-top:-52.4pt;width:578.9pt;height:750.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BiQIAAEAFAAAOAAAAZHJzL2Uyb0RvYy54bWysVMtu2zAQvBfoPxC8N3rYzkOIHARJUxRI&#10;2yBpL73RFCWx5UNd0padr++SkhU7BXooqoOgFXeHO8NZXl5ttSIbAU5aU9LsJKVEGG4raZqSfvt6&#10;9+6cEueZqZiyRpR0Jxy9Wr59c9l3hchta1UlgCCIcUXflbT1viuSxPFWaOZObCcMLtYWNPMYQpNU&#10;wHpE1yrJ0/Q06S1UHVgunMO/t8MiXUb8uhbcf6lrJzxRJcXefHxDfK/CO1lesqIB1rWSj22wf+hC&#10;M2lw0wnqlnlG1iD/gNKSg3W29ifc6sTWteQickA2WfqKzVPLOhG5oDium2Ry/w+Wf948AJFVSfNT&#10;SgzTeEaPqBozjRJkTkklHEe9vsuGPLMm6NV3rsCyp+4BAmPX3Vv+0xFjb1qsEtcAtm8Fq7DLLOQn&#10;RwUhcFhKVv0nW+FubO1tlG5bgw6AKArZxhPaTScktp5w/Hk2W+TpDNviuHaxmC2y03iGCSv25R04&#10;/0FYTcJHSQHJRHi2uXc+tMOKfUps3ypZ3UmlYhBsJ24UkA1Dw6yagQCSPMxShvTILT9L04h8tOig&#10;WU0Ad/GJIrzC0NKj75XUJT1PwzM4Mej23lTRlZ5JNXxjy8qE/lCGkcRexuE4nN8pERKUeRQ1HmfU&#10;b2A09jN4HocSp2Dv/IiLBSGxRgmm2ixNZwO1Y0GUz0cyY3psKo7ZVDtqwv++r9gXxb2t8VO9Zj8s&#10;TL4ZmQW6K1vt0DdghyHGSwc/WgvPlPQ4wCV1v9YMBCXqo0HvXWTzeZj4GMwXZzkGcLiyOlxhhiNU&#10;SbkHSobgxg+arTuQTYt7ZVESY6/RsbWMXnrpa/Q5jmm02HilhHvgMI5ZLxff8jcAAAD//wMAUEsD&#10;BBQABgAIAAAAIQCINcEJ4QAAAA8BAAAPAAAAZHJzL2Rvd25yZXYueG1sTI/BTsMwEETvSPyDtUjc&#10;WrulCmmIUyEkqDghUgRXN94mFvY6ip02/D3OCW4z2qfZmXI3OcvOOATjScJqKYAhNV4baiV8HJ4X&#10;ObAQFWllPaGEHwywq66vSlVof6F3PNexZSmEQqEkdDH2Beeh6dCpsPQ9Urqd/OBUTHZouR7UJYU7&#10;y9dCZNwpQ+lDp3p86rD5rkcnYXqpD92ri/Zr35i38f7kaG8+pby9mR4fgEWc4h8Mc/1UHarU6ehH&#10;0oFZCYvVJl8ndlZik1bMjBDbDNgxqbttlgOvSv5/R/ULAAD//wMAUEsBAi0AFAAGAAgAAAAhALaD&#10;OJL+AAAA4QEAABMAAAAAAAAAAAAAAAAAAAAAAFtDb250ZW50X1R5cGVzXS54bWxQSwECLQAUAAYA&#10;CAAAACEAOP0h/9YAAACUAQAACwAAAAAAAAAAAAAAAAAvAQAAX3JlbHMvLnJlbHNQSwECLQAUAAYA&#10;CAAAACEAhcxDwYkCAABABQAADgAAAAAAAAAAAAAAAAAuAgAAZHJzL2Uyb0RvYy54bWxQSwECLQAU&#10;AAYACAAAACEAiDXBCeEAAAAPAQAADwAAAAAAAAAAAAAAAADjBAAAZHJzL2Rvd25yZXYueG1sUEsF&#10;BgAAAAAEAAQA8wAAAPEFAAAAAA==&#10;" fillcolor="white [3212]" strokecolor="white" strokeweight="1pt"/>
                </w:pict>
              </mc:Fallback>
            </mc:AlternateContent>
          </w:r>
          <w:r>
            <w:rPr>
              <w:noProof/>
            </w:rPr>
            <mc:AlternateContent>
              <mc:Choice Requires="wps">
                <w:drawing>
                  <wp:anchor distT="0" distB="0" distL="114300" distR="114300" simplePos="0" relativeHeight="251659264" behindDoc="0" locked="0" layoutInCell="1" allowOverlap="1" wp14:anchorId="66476E4B" wp14:editId="1AB28FD8">
                    <wp:simplePos x="0" y="0"/>
                    <wp:positionH relativeFrom="column">
                      <wp:posOffset>550991</wp:posOffset>
                    </wp:positionH>
                    <wp:positionV relativeFrom="paragraph">
                      <wp:posOffset>-665683</wp:posOffset>
                    </wp:positionV>
                    <wp:extent cx="992163" cy="963353"/>
                    <wp:effectExtent l="0" t="0" r="17780" b="27305"/>
                    <wp:wrapNone/>
                    <wp:docPr id="3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163" cy="963353"/>
                            </a:xfrm>
                            <a:prstGeom prst="rect">
                              <a:avLst/>
                            </a:prstGeom>
                            <a:solidFill>
                              <a:srgbClr val="DCAD0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B2E8E" w:rsidRDefault="00FF5D6C">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a:graphicData>
                    </a:graphic>
                  </wp:anchor>
                </w:drawing>
              </mc:Choice>
              <mc:Fallback>
                <w:pict>
                  <v:rect w14:anchorId="66476E4B" id="Rectangle 13" o:spid="_x0000_s1027" style="position:absolute;margin-left:43.4pt;margin-top:-52.4pt;width:78.1pt;height:75.85pt;flip:x;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IEzQIAAJoFAAAOAAAAZHJzL2Uyb0RvYy54bWysVG1v0zAQ/o7Ef7D8vUvS9CWNlk5dXwBp&#10;wMRAfHZiJ7Fw7GC7TTbEf+fsdF23fUGIVrJ8ufPju+ce3+VV3wh0YNpwJTMcXYQYMVkoymWV4W9f&#10;d6MEI2OJpEQoyTJ8zwy+Wr59c9m1KRurWgnKNAIQadKuzXBtbZsGgSlq1hBzoVomwVkq3RALpq4C&#10;qkkH6I0IxmE4CzqlaatVwYyBr5vBiZcevyxZYT+XpWEWiQxDbtav2q+5W4PlJUkrTdqaF8c0yD9k&#10;0RAu4dIT1IZYgvaav4JqeKGVUaW9KFQTqLLkBfM1QDVR+KKau5q0zNcC5Jj2RJP5f7DFp8OtRpxm&#10;OJ5OMZKkgSZ9AdqIrARDUewY6lqTQuBde6tdjaa9UcUPg6Ra1xDGVlqrrmaEQl6Riw+eHXCGgaMo&#10;7z4qCvBkb5Unqy91g0rB2/fuoIMGQlDvu3N/6g7rLSrg42IxjmYxRgW4FrM4nvrcApI6GHe41ca+&#10;Y6pBbpNhDVV4UHK4Mdal9RTiy1CC0x0Xwhu6ytdCowMBoWzWq03otQFHzHmYkKiDXMdzcL/GcKJl&#10;J5S8Gsh4AdFwC4oXvMlwErrfoEHH31ZSr0dLuBj2cL+Q7iIgAYo47gZl/VrtpuF8Eiej+Xwajybx&#10;NhxdJ7v1aLWOZrP59np9vY1+uzSjSVpzSpnc+hdhHoUeTf5OSMcnN0j0JHXmwY5ZqT1UdVfTDlHu&#10;yJ/GSTLGYMBbc2y5OhERFQyJwmqMtLLfua29wl2nPZnPepBs4O/VBLJ4RPdNPLs4eFXbENEDVcDd&#10;I2tekE6Dg5Ztn/de875BTp+5ovegUMjKiw8GGmxqpR8w6mA4ZNj83BPNMBIfJKh8EU0mbpp4YzKd&#10;j8HQ55783ENkAVAZzoEBv13bYQLtW82rGm4axC/VCl5Gyb1Wn7KCSpwBA8DXdBxWbsKc2z7qaaQu&#10;/wAAAP//AwBQSwMEFAAGAAgAAAAhABI83xXjAAAACgEAAA8AAABkcnMvZG93bnJldi54bWxMj81O&#10;wzAQhO9IvIO1SFxQ67RYaQjZVIBEDyAOlJ9e3diNo8Z2FLut4elZTnCb1Yxmv6mWyfbsqMfQeYcw&#10;m2bAtGu86lyL8P72OCmAhSidkr13GuFLB1jW52eVLJU/uVd9XMeWUYkLpUQwMQ4l56Ex2sow9YN2&#10;5O38aGWkc2y5GuWJym3P51mWcys7Rx+MHPSD0c1+fbAI99+b3SK9fH4s9qt0tTJPonjeCMTLi3R3&#10;CyzqFP/C8ItP6FAT09YfnAqsRyhyIo8Ik1kmSFFiLq5p3RZB5DfA64r/n1D/AAAA//8DAFBLAQIt&#10;ABQABgAIAAAAIQC2gziS/gAAAOEBAAATAAAAAAAAAAAAAAAAAAAAAABbQ29udGVudF9UeXBlc10u&#10;eG1sUEsBAi0AFAAGAAgAAAAhADj9If/WAAAAlAEAAAsAAAAAAAAAAAAAAAAALwEAAF9yZWxzLy5y&#10;ZWxzUEsBAi0AFAAGAAgAAAAhAFxcAgTNAgAAmgUAAA4AAAAAAAAAAAAAAAAALgIAAGRycy9lMm9E&#10;b2MueG1sUEsBAi0AFAAGAAgAAAAhABI83xXjAAAACgEAAA8AAAAAAAAAAAAAAAAAJwUAAGRycy9k&#10;b3ducmV2LnhtbFBLBQYAAAAABAAEAPMAAAA3BgAAAAA=&#10;" fillcolor="#dcad00" strokecolor="white [3212]"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B2E8E" w:rsidRDefault="00FF5D6C">
                              <w:pPr>
                                <w:jc w:val="center"/>
                                <w:rPr>
                                  <w:color w:val="FFFFFF" w:themeColor="background1"/>
                                  <w:sz w:val="48"/>
                                  <w:szCs w:val="52"/>
                                </w:rPr>
                              </w:pPr>
                              <w:r>
                                <w:rPr>
                                  <w:color w:val="FFFFFF" w:themeColor="background1"/>
                                  <w:sz w:val="52"/>
                                  <w:szCs w:val="52"/>
                                </w:rPr>
                                <w:t xml:space="preserve">     </w:t>
                              </w:r>
                            </w:p>
                          </w:sdtContent>
                        </w:sdt>
                      </w:txbxContent>
                    </v:textbox>
                  </v:rect>
                </w:pict>
              </mc:Fallback>
            </mc:AlternateContent>
          </w:r>
        </w:p>
        <w:p w:rsidR="00EB2E8E" w:rsidRDefault="00EB2E8E"/>
        <w:p w:rsidR="00EB2E8E" w:rsidRDefault="00D77239">
          <w:pPr>
            <w:rPr>
              <w:rFonts w:ascii="Minion Pro" w:hAnsi="Minion Pro"/>
              <w:b/>
              <w:bCs/>
              <w:smallCaps/>
              <w:noProof/>
              <w:sz w:val="28"/>
              <w:szCs w:val="28"/>
            </w:rPr>
          </w:pPr>
          <w:r>
            <w:rPr>
              <w:rFonts w:ascii="Minion Pro" w:hAnsi="Minion Pro"/>
              <w:smallCaps/>
              <w:noProof/>
              <w:sz w:val="28"/>
              <w:szCs w:val="28"/>
            </w:rPr>
            <mc:AlternateContent>
              <mc:Choice Requires="wps">
                <w:drawing>
                  <wp:anchor distT="0" distB="0" distL="114300" distR="114300" simplePos="0" relativeHeight="251660288" behindDoc="0" locked="0" layoutInCell="1" allowOverlap="1" wp14:anchorId="530165DA" wp14:editId="620D8174">
                    <wp:simplePos x="0" y="0"/>
                    <wp:positionH relativeFrom="column">
                      <wp:posOffset>1161289</wp:posOffset>
                    </wp:positionH>
                    <wp:positionV relativeFrom="paragraph">
                      <wp:posOffset>7644994</wp:posOffset>
                    </wp:positionV>
                    <wp:extent cx="5157216" cy="876869"/>
                    <wp:effectExtent l="0" t="0" r="0" b="0"/>
                    <wp:wrapNone/>
                    <wp:docPr id="36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216" cy="87686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533177918"/>
                                  <w:dataBinding w:prefixMappings="xmlns:ns0='http://schemas.openxmlformats.org/package/2006/metadata/core-properties' xmlns:ns1='http://purl.org/dc/elements/1.1/'" w:xpath="/ns0:coreProperties[1]/ns1:creator[1]" w:storeItemID="{6C3C8BC8-F283-45AE-878A-BAB7291924A1}"/>
                                  <w:text/>
                                </w:sdtPr>
                                <w:sdtEndPr/>
                                <w:sdtContent>
                                  <w:p w:rsidR="00EB2E8E" w:rsidRDefault="004D78FB">
                                    <w:pPr>
                                      <w:pStyle w:val="NoSpacing"/>
                                      <w:jc w:val="right"/>
                                      <w:rPr>
                                        <w:color w:val="FFFFFF" w:themeColor="background1"/>
                                      </w:rPr>
                                    </w:pPr>
                                    <w:r>
                                      <w:rPr>
                                        <w:color w:val="FFFFFF" w:themeColor="background1"/>
                                      </w:rPr>
                                      <w:t>Copyright © 2016</w:t>
                                    </w:r>
                                    <w:r w:rsidR="00625CD6" w:rsidRPr="00625CD6">
                                      <w:rPr>
                                        <w:color w:val="FFFFFF" w:themeColor="background1"/>
                                      </w:rPr>
                                      <w:t>, International Centre for Missing &amp; Exploited Children</w:t>
                                    </w:r>
                                  </w:p>
                                </w:sdtContent>
                              </w:sdt>
                              <w:p w:rsidR="00EB2E8E" w:rsidRDefault="00EB2E8E">
                                <w:pPr>
                                  <w:pStyle w:val="NoSpacing"/>
                                  <w:jc w:val="right"/>
                                  <w:rPr>
                                    <w:color w:val="FFFFFF" w:themeColor="background1"/>
                                  </w:rPr>
                                </w:pPr>
                              </w:p>
                            </w:txbxContent>
                          </wps:txbx>
                          <wps:bodyPr rot="0" vert="horz" wrap="square" lIns="91440" tIns="0" rIns="91440" bIns="0" anchor="b" anchorCtr="0" upright="1">
                            <a:noAutofit/>
                          </wps:bodyPr>
                        </wps:wsp>
                      </a:graphicData>
                    </a:graphic>
                    <wp14:sizeRelH relativeFrom="margin">
                      <wp14:pctWidth>0</wp14:pctWidth>
                    </wp14:sizeRelH>
                  </wp:anchor>
                </w:drawing>
              </mc:Choice>
              <mc:Fallback>
                <w:pict>
                  <v:rect w14:anchorId="530165DA" id="Rectangle 19" o:spid="_x0000_s1028" style="position:absolute;margin-left:91.45pt;margin-top:601.95pt;width:406.1pt;height:6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4AJwMAAOcGAAAOAAAAZHJzL2Uyb0RvYy54bWysVWtv2zYU/T6g/4Hgd0UPy3ohcmFL1jAg&#10;W4NmQz/TEmURlUiNpCNnRf/7LinbcZICG9ragMCXDu85996j2/fHoUePVComeI79Gw8jymvRML7P&#10;8V9/Vk6CkdKEN6QXnOb4iSr8fvXul9tpzGggOtE3VCIA4Sqbxhx3Wo+Z66q6owNRN2KkHDZbIQei&#10;YSr3biPJBOhD7waeF7mTkM0oRU2VgtVy3sQri9+2tNYf2lZRjfocQ2zaPqV97szTXd2SbC/J2LH6&#10;FAb5jigGwjhceoEqiSboINkbqIHVUijR6ptaDK5oW1ZTywHY+N4rNg8dGanlAuKo8SKT+nmw9R+P&#10;9xKxJseLyMeIkwGS9BFkI3zfU+SnRqFpVBkcfBjvpeGoxjtRf1aIi6KDY3QtpZg6ShqIyzfn3Rcv&#10;mImCV9Fu+l00AE8OWlixjq0cDCDIgI42J0+XnNCjRjUsLv1lHPgRRjXsJXGURDYkl2Tnt0ep9K9U&#10;DMgMciwheItOHu+UNtGQ7HzEXMZFxfre5h3ugCNm0dxm0/Ul9dJtsk1CJwyirRN6ZemsqyJ0osqP&#10;l+WiLIrS/2rw/TDrWNNQbuDOpeOH/y81pyKek34pHiV61hg4E5KS+13RS/RIoHQr+5tp9WNH5tXE&#10;g58V/HLc0r3CcV/GabeB7CvOfhB6myB1qiiJnbAKl04ae4nj+ekmjbwwDcvqJec7xumPc0YTFEwQ&#10;AwdL+L/Yz7m8IkeygWmwj54NUBtGjFNDm2Lc8sYmWRPWz+MrLUz839ZiXS29OFwkThwvF0642HrO&#10;JqkKZ134URRvN8Vm+yr/W2sz6sflsEmxYKeqFAdg99A1E2qYKe3lIkkCDBMwMCOb4YtIvwfnrbXE&#10;SAr9ienO2oZppDdlVCbmf6qYC/osxPPFVzqduD1LBc107hrb5aaxZ4PQx93RGklwtoydaJ6g7SEq&#10;29vwlYBBJ+Q/GE3guDlWfx+IpBj1v3GwjtQPQ2PRdgIDeb26O68SXgNEjnfA3A4LPdv5YZRs38EN&#10;vuXNxRpspmXWAYwFzdEAEzMBN7WcTs5v7Pp6bk89f59W/wIAAP//AwBQSwMEFAAGAAgAAAAhAKWe&#10;PbzgAAAADQEAAA8AAABkcnMvZG93bnJldi54bWxMj81OwzAQhO9IvIO1SFwQdZICaUKcClC59dLS&#10;Q49OvMQR/olitzVvz3KC28zuaPbbZp2sYWecw+idgHyRAUPXezW6QcDh4/1+BSxE6ZQ03qGAbwyw&#10;bq+vGlkrf3E7PO/jwKjEhVoK0DFONeeh12hlWPgJHe0+/WxlJDsPXM3yQuXW8CLLnriVo6MLWk74&#10;prH/2p+sgG1pXu3G5H28Uyltpl2ny2MpxO1NenkGFjHFvzD84hM6tMTU+ZNTgRnyq6KiKIkiW5Ki&#10;SFU95sA6Gi0figx42/D/X7Q/AAAA//8DAFBLAQItABQABgAIAAAAIQC2gziS/gAAAOEBAAATAAAA&#10;AAAAAAAAAAAAAAAAAABbQ29udGVudF9UeXBlc10ueG1sUEsBAi0AFAAGAAgAAAAhADj9If/WAAAA&#10;lAEAAAsAAAAAAAAAAAAAAAAALwEAAF9yZWxzLy5yZWxzUEsBAi0AFAAGAAgAAAAhAKKVbgAnAwAA&#10;5wYAAA4AAAAAAAAAAAAAAAAALgIAAGRycy9lMm9Eb2MueG1sUEsBAi0AFAAGAAgAAAAhAKWePbzg&#10;AAAADQEAAA8AAAAAAAAAAAAAAAAAgQUAAGRycy9kb3ducmV2LnhtbFBLBQYAAAAABAAEAPMAAACO&#10;BgAAAAA=&#10;" filled="f" stroked="f" strokecolor="white" strokeweight="1pt">
                    <v:fill opacity="52428f"/>
                    <v:shadow color="#d8d8d8" offset="3pt,3pt"/>
                    <v:textbox inset=",0,,0">
                      <w:txbxContent>
                        <w:sdt>
                          <w:sdtPr>
                            <w:rPr>
                              <w:color w:val="FFFFFF" w:themeColor="background1"/>
                            </w:rPr>
                            <w:alias w:val="Author"/>
                            <w:id w:val="-1533177918"/>
                            <w:dataBinding w:prefixMappings="xmlns:ns0='http://schemas.openxmlformats.org/package/2006/metadata/core-properties' xmlns:ns1='http://purl.org/dc/elements/1.1/'" w:xpath="/ns0:coreProperties[1]/ns1:creator[1]" w:storeItemID="{6C3C8BC8-F283-45AE-878A-BAB7291924A1}"/>
                            <w:text/>
                          </w:sdtPr>
                          <w:sdtEndPr/>
                          <w:sdtContent>
                            <w:p w:rsidR="00EB2E8E" w:rsidRDefault="004D78FB">
                              <w:pPr>
                                <w:pStyle w:val="NoSpacing"/>
                                <w:jc w:val="right"/>
                                <w:rPr>
                                  <w:color w:val="FFFFFF" w:themeColor="background1"/>
                                </w:rPr>
                              </w:pPr>
                              <w:r>
                                <w:rPr>
                                  <w:color w:val="FFFFFF" w:themeColor="background1"/>
                                </w:rPr>
                                <w:t>Copyright © 2016</w:t>
                              </w:r>
                              <w:r w:rsidR="00625CD6" w:rsidRPr="00625CD6">
                                <w:rPr>
                                  <w:color w:val="FFFFFF" w:themeColor="background1"/>
                                </w:rPr>
                                <w:t>, International Centre for Missing &amp; Exploited Children</w:t>
                              </w:r>
                            </w:p>
                          </w:sdtContent>
                        </w:sdt>
                        <w:p w:rsidR="00EB2E8E" w:rsidRDefault="00EB2E8E">
                          <w:pPr>
                            <w:pStyle w:val="NoSpacing"/>
                            <w:jc w:val="right"/>
                            <w:rPr>
                              <w:color w:val="FFFFFF" w:themeColor="background1"/>
                            </w:rPr>
                          </w:pPr>
                        </w:p>
                      </w:txbxContent>
                    </v:textbox>
                  </v:rect>
                </w:pict>
              </mc:Fallback>
            </mc:AlternateContent>
          </w:r>
          <w:r w:rsidR="00625CD6">
            <w:rPr>
              <w:rFonts w:ascii="Minion Pro" w:hAnsi="Minion Pro"/>
              <w:smallCaps/>
              <w:noProof/>
              <w:sz w:val="28"/>
              <w:szCs w:val="28"/>
            </w:rPr>
            <w:drawing>
              <wp:anchor distT="0" distB="0" distL="114300" distR="114300" simplePos="0" relativeHeight="251662336" behindDoc="0" locked="0" layoutInCell="1" allowOverlap="1" wp14:anchorId="564857F3" wp14:editId="122E3637">
                <wp:simplePos x="0" y="0"/>
                <wp:positionH relativeFrom="margin">
                  <wp:posOffset>-631190</wp:posOffset>
                </wp:positionH>
                <wp:positionV relativeFrom="margin">
                  <wp:posOffset>7042785</wp:posOffset>
                </wp:positionV>
                <wp:extent cx="1272540" cy="76644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_Center_for_Missing_and_Exploited_Children_9ce9f_450x4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540" cy="766445"/>
                        </a:xfrm>
                        <a:prstGeom prst="rect">
                          <a:avLst/>
                        </a:prstGeom>
                      </pic:spPr>
                    </pic:pic>
                  </a:graphicData>
                </a:graphic>
              </wp:anchor>
            </w:drawing>
          </w:r>
          <w:r w:rsidR="00625CD6">
            <w:rPr>
              <w:rFonts w:ascii="Franklin Gothic Medium" w:hAnsi="Franklin Gothic Medium"/>
              <w:noProof/>
              <w:color w:val="FFFFFF" w:themeColor="background1"/>
              <w:sz w:val="48"/>
              <w:szCs w:val="30"/>
            </w:rPr>
            <w:drawing>
              <wp:anchor distT="0" distB="0" distL="114300" distR="114300" simplePos="0" relativeHeight="251661312" behindDoc="0" locked="0" layoutInCell="1" allowOverlap="1" wp14:anchorId="5CB9E330" wp14:editId="11E2A5A3">
                <wp:simplePos x="0" y="0"/>
                <wp:positionH relativeFrom="margin">
                  <wp:posOffset>-738505</wp:posOffset>
                </wp:positionH>
                <wp:positionV relativeFrom="margin">
                  <wp:posOffset>6107430</wp:posOffset>
                </wp:positionV>
                <wp:extent cx="1565275" cy="4902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EC_Logo trans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275" cy="490220"/>
                        </a:xfrm>
                        <a:prstGeom prst="rect">
                          <a:avLst/>
                        </a:prstGeom>
                      </pic:spPr>
                    </pic:pic>
                  </a:graphicData>
                </a:graphic>
              </wp:anchor>
            </w:drawing>
          </w:r>
          <w:r w:rsidR="00EB2E8E">
            <w:rPr>
              <w:rFonts w:ascii="Minion Pro" w:hAnsi="Minion Pro"/>
              <w:smallCaps/>
              <w:noProof/>
              <w:sz w:val="28"/>
              <w:szCs w:val="28"/>
            </w:rPr>
            <w:br w:type="page"/>
          </w:r>
        </w:p>
      </w:sdtContent>
    </w:sdt>
    <w:p w:rsidR="004D1A16" w:rsidRPr="000C67A6" w:rsidRDefault="00401FA3">
      <w:pPr>
        <w:pStyle w:val="TOCHeading"/>
        <w:rPr>
          <w:rFonts w:ascii="Minion Pro" w:hAnsi="Minion Pro"/>
          <w:b/>
          <w:i/>
          <w:color w:val="auto"/>
          <w:sz w:val="28"/>
          <w:szCs w:val="28"/>
        </w:rPr>
      </w:pPr>
      <w:r w:rsidRPr="000C67A6">
        <w:rPr>
          <w:rFonts w:ascii="Minion Pro" w:hAnsi="Minion Pro"/>
          <w:b/>
          <w:i/>
          <w:color w:val="auto"/>
          <w:sz w:val="28"/>
          <w:szCs w:val="28"/>
        </w:rPr>
        <w:lastRenderedPageBreak/>
        <w:t>CONTENTS</w:t>
      </w:r>
    </w:p>
    <w:p w:rsidR="00025E21" w:rsidRPr="000C67A6" w:rsidRDefault="00025E21">
      <w:pPr>
        <w:rPr>
          <w:rFonts w:ascii="Minion Pro" w:hAnsi="Minion Pro"/>
          <w:b/>
          <w:bCs/>
          <w:noProof/>
        </w:rPr>
      </w:pPr>
    </w:p>
    <w:p w:rsidR="004D78FB" w:rsidRPr="004D78FB" w:rsidRDefault="009064D3">
      <w:pPr>
        <w:rPr>
          <w:rFonts w:ascii="Minion Pro" w:hAnsi="Minion Pro"/>
          <w:b/>
          <w:sz w:val="22"/>
          <w:szCs w:val="22"/>
        </w:rPr>
      </w:pPr>
      <w:r w:rsidRPr="000C67A6">
        <w:rPr>
          <w:rFonts w:ascii="Minion Pro" w:hAnsi="Minion Pro"/>
          <w:sz w:val="22"/>
          <w:szCs w:val="22"/>
        </w:rPr>
        <w:t>DISCLAIMER</w:t>
      </w:r>
      <w:r w:rsidRPr="004D78FB">
        <w:rPr>
          <w:rFonts w:ascii="Minion Pro" w:hAnsi="Minion Pro"/>
          <w:sz w:val="22"/>
          <w:szCs w:val="22"/>
        </w:rPr>
        <w:t>………………………………………………………………………</w:t>
      </w:r>
      <w:r w:rsidR="004D78FB" w:rsidRPr="004D78FB">
        <w:rPr>
          <w:rFonts w:ascii="Minion Pro" w:hAnsi="Minion Pro"/>
          <w:sz w:val="22"/>
          <w:szCs w:val="22"/>
        </w:rPr>
        <w:t>…1</w:t>
      </w:r>
    </w:p>
    <w:p w:rsidR="009064D3" w:rsidRPr="004D78FB" w:rsidRDefault="009064D3">
      <w:pPr>
        <w:rPr>
          <w:rFonts w:ascii="Minion Pro" w:hAnsi="Minion Pro"/>
          <w:sz w:val="22"/>
          <w:szCs w:val="22"/>
        </w:rPr>
      </w:pPr>
      <w:r w:rsidRPr="004D78FB">
        <w:rPr>
          <w:rFonts w:ascii="Minion Pro" w:hAnsi="Minion Pro"/>
          <w:sz w:val="22"/>
          <w:szCs w:val="22"/>
        </w:rPr>
        <w:t>BACKGROUND……………………………………………………………………</w:t>
      </w:r>
      <w:r w:rsidR="004D78FB" w:rsidRPr="004D78FB">
        <w:rPr>
          <w:rFonts w:ascii="Minion Pro" w:hAnsi="Minion Pro"/>
          <w:sz w:val="22"/>
          <w:szCs w:val="22"/>
        </w:rPr>
        <w:t>....2</w:t>
      </w:r>
    </w:p>
    <w:p w:rsidR="009064D3" w:rsidRPr="000C67A6" w:rsidRDefault="009064D3">
      <w:pPr>
        <w:rPr>
          <w:rFonts w:ascii="Minion Pro" w:hAnsi="Minion Pro"/>
          <w:sz w:val="22"/>
          <w:szCs w:val="22"/>
        </w:rPr>
      </w:pPr>
      <w:r w:rsidRPr="000C67A6">
        <w:rPr>
          <w:rFonts w:ascii="Minion Pro" w:hAnsi="Minion Pro"/>
          <w:sz w:val="22"/>
          <w:szCs w:val="22"/>
        </w:rPr>
        <w:t>ESTABLISHING A COMPAN</w:t>
      </w:r>
      <w:r w:rsidR="00D83E91" w:rsidRPr="000C67A6">
        <w:rPr>
          <w:rFonts w:ascii="Minion Pro" w:hAnsi="Minion Pro"/>
          <w:sz w:val="22"/>
          <w:szCs w:val="22"/>
        </w:rPr>
        <w:t>Y</w:t>
      </w:r>
      <w:r w:rsidR="004D78FB">
        <w:rPr>
          <w:rFonts w:ascii="Minion Pro" w:hAnsi="Minion Pro"/>
          <w:sz w:val="22"/>
          <w:szCs w:val="22"/>
        </w:rPr>
        <w:t>’S POLICY OR TERMS OF USE………2</w:t>
      </w:r>
    </w:p>
    <w:p w:rsidR="009064D3" w:rsidRPr="000C67A6" w:rsidRDefault="009064D3">
      <w:pPr>
        <w:rPr>
          <w:rFonts w:ascii="Minion Pro" w:hAnsi="Minion Pro"/>
          <w:sz w:val="22"/>
          <w:szCs w:val="22"/>
        </w:rPr>
      </w:pPr>
      <w:r w:rsidRPr="000C67A6">
        <w:rPr>
          <w:rFonts w:ascii="Minion Pro" w:hAnsi="Minion Pro"/>
          <w:sz w:val="22"/>
          <w:szCs w:val="22"/>
        </w:rPr>
        <w:t>MERCHANT ACQUISITION……………………………………..………………</w:t>
      </w:r>
      <w:r w:rsidR="00CC4287">
        <w:rPr>
          <w:rFonts w:ascii="Minion Pro" w:hAnsi="Minion Pro"/>
          <w:sz w:val="22"/>
          <w:szCs w:val="22"/>
        </w:rPr>
        <w:t>3</w:t>
      </w:r>
    </w:p>
    <w:p w:rsidR="009064D3" w:rsidRPr="000C67A6" w:rsidRDefault="009064D3">
      <w:pPr>
        <w:rPr>
          <w:rFonts w:ascii="Minion Pro" w:hAnsi="Minion Pro"/>
          <w:sz w:val="22"/>
          <w:szCs w:val="22"/>
        </w:rPr>
      </w:pPr>
      <w:r w:rsidRPr="000C67A6">
        <w:rPr>
          <w:rFonts w:ascii="Minion Pro" w:hAnsi="Minion Pro"/>
          <w:sz w:val="22"/>
          <w:szCs w:val="22"/>
        </w:rPr>
        <w:t>RED FLAGS…………………………………………………………………………</w:t>
      </w:r>
      <w:r w:rsidR="00CC4287">
        <w:rPr>
          <w:rFonts w:ascii="Minion Pro" w:hAnsi="Minion Pro"/>
          <w:sz w:val="22"/>
          <w:szCs w:val="22"/>
        </w:rPr>
        <w:t>...10</w:t>
      </w:r>
    </w:p>
    <w:p w:rsidR="00D83E91" w:rsidRPr="000C67A6" w:rsidRDefault="009064D3" w:rsidP="00BA5FCB">
      <w:pPr>
        <w:rPr>
          <w:rFonts w:ascii="Minion Pro" w:hAnsi="Minion Pro"/>
          <w:sz w:val="22"/>
          <w:szCs w:val="22"/>
        </w:rPr>
      </w:pPr>
      <w:r w:rsidRPr="000C67A6">
        <w:rPr>
          <w:rFonts w:ascii="Minion Pro" w:hAnsi="Minion Pro"/>
          <w:sz w:val="22"/>
          <w:szCs w:val="22"/>
        </w:rPr>
        <w:t>MONITORING…………………………………</w:t>
      </w:r>
      <w:r w:rsidR="00D83E91" w:rsidRPr="000C67A6">
        <w:rPr>
          <w:rFonts w:ascii="Minion Pro" w:hAnsi="Minion Pro"/>
          <w:sz w:val="22"/>
          <w:szCs w:val="22"/>
        </w:rPr>
        <w:t xml:space="preserve"> </w:t>
      </w:r>
      <w:r w:rsidRPr="000C67A6">
        <w:rPr>
          <w:rFonts w:ascii="Minion Pro" w:hAnsi="Minion Pro"/>
          <w:sz w:val="22"/>
          <w:szCs w:val="22"/>
        </w:rPr>
        <w:t>…………………</w:t>
      </w:r>
      <w:r w:rsidR="00D83E91" w:rsidRPr="000C67A6">
        <w:rPr>
          <w:rFonts w:ascii="Minion Pro" w:hAnsi="Minion Pro"/>
          <w:sz w:val="22"/>
          <w:szCs w:val="22"/>
        </w:rPr>
        <w:t>……………</w:t>
      </w:r>
      <w:r w:rsidR="00CC4287">
        <w:rPr>
          <w:rFonts w:ascii="Minion Pro" w:hAnsi="Minion Pro"/>
          <w:sz w:val="22"/>
          <w:szCs w:val="22"/>
        </w:rPr>
        <w:t>…..</w:t>
      </w:r>
      <w:r w:rsidR="00D83E91" w:rsidRPr="000C67A6">
        <w:rPr>
          <w:rFonts w:ascii="Minion Pro" w:hAnsi="Minion Pro"/>
          <w:sz w:val="22"/>
          <w:szCs w:val="22"/>
        </w:rPr>
        <w:t>.</w:t>
      </w:r>
      <w:r w:rsidR="00CC4287">
        <w:rPr>
          <w:rFonts w:ascii="Minion Pro" w:hAnsi="Minion Pro"/>
          <w:sz w:val="22"/>
          <w:szCs w:val="22"/>
        </w:rPr>
        <w:t>.11</w:t>
      </w:r>
    </w:p>
    <w:p w:rsidR="009064D3" w:rsidRPr="000C67A6" w:rsidRDefault="009064D3" w:rsidP="00BA5FCB">
      <w:pPr>
        <w:rPr>
          <w:rFonts w:ascii="Minion Pro" w:hAnsi="Minion Pro"/>
          <w:sz w:val="22"/>
          <w:szCs w:val="22"/>
        </w:rPr>
      </w:pPr>
      <w:r w:rsidRPr="000C67A6">
        <w:rPr>
          <w:rFonts w:ascii="Minion Pro" w:hAnsi="Minion Pro"/>
          <w:sz w:val="22"/>
          <w:szCs w:val="22"/>
        </w:rPr>
        <w:t>CONCLUSION………………………………</w:t>
      </w:r>
      <w:r w:rsidR="00D83E91" w:rsidRPr="000C67A6">
        <w:rPr>
          <w:rFonts w:ascii="Minion Pro" w:hAnsi="Minion Pro"/>
          <w:sz w:val="22"/>
          <w:szCs w:val="22"/>
        </w:rPr>
        <w:t>…</w:t>
      </w:r>
      <w:r w:rsidRPr="000C67A6">
        <w:rPr>
          <w:rFonts w:ascii="Minion Pro" w:hAnsi="Minion Pro"/>
          <w:sz w:val="22"/>
          <w:szCs w:val="22"/>
        </w:rPr>
        <w:t>……</w:t>
      </w:r>
      <w:r w:rsidR="00D83E91" w:rsidRPr="000C67A6">
        <w:rPr>
          <w:rFonts w:ascii="Minion Pro" w:hAnsi="Minion Pro"/>
          <w:sz w:val="22"/>
          <w:szCs w:val="22"/>
        </w:rPr>
        <w:t>………….……………</w:t>
      </w:r>
      <w:r w:rsidR="00CC4287">
        <w:rPr>
          <w:rFonts w:ascii="Minion Pro" w:hAnsi="Minion Pro"/>
          <w:sz w:val="22"/>
          <w:szCs w:val="22"/>
        </w:rPr>
        <w:t>…</w:t>
      </w:r>
      <w:r w:rsidR="00D83E91" w:rsidRPr="000C67A6">
        <w:rPr>
          <w:rFonts w:ascii="Minion Pro" w:hAnsi="Minion Pro"/>
          <w:sz w:val="22"/>
          <w:szCs w:val="22"/>
        </w:rPr>
        <w:t>…</w:t>
      </w:r>
      <w:r w:rsidR="00CC4287">
        <w:rPr>
          <w:rFonts w:ascii="Minion Pro" w:hAnsi="Minion Pro"/>
          <w:sz w:val="22"/>
          <w:szCs w:val="22"/>
        </w:rPr>
        <w:t>….14</w:t>
      </w:r>
    </w:p>
    <w:p w:rsidR="00D83E91" w:rsidRPr="000C67A6" w:rsidRDefault="009064D3" w:rsidP="00BA5FCB">
      <w:pPr>
        <w:rPr>
          <w:rFonts w:ascii="Minion Pro" w:hAnsi="Minion Pro"/>
          <w:sz w:val="22"/>
          <w:szCs w:val="22"/>
        </w:rPr>
      </w:pPr>
      <w:r w:rsidRPr="000C67A6">
        <w:rPr>
          <w:rFonts w:ascii="Minion Pro" w:hAnsi="Minion Pro"/>
          <w:sz w:val="22"/>
          <w:szCs w:val="22"/>
        </w:rPr>
        <w:t>ADDITIONAL RESOURCES……………………………………</w:t>
      </w:r>
      <w:r w:rsidR="00CC4287">
        <w:rPr>
          <w:rFonts w:ascii="Minion Pro" w:hAnsi="Minion Pro"/>
          <w:sz w:val="22"/>
          <w:szCs w:val="22"/>
        </w:rPr>
        <w:t>.</w:t>
      </w:r>
      <w:r w:rsidR="00D83E91" w:rsidRPr="000C67A6">
        <w:rPr>
          <w:rFonts w:ascii="Minion Pro" w:hAnsi="Minion Pro"/>
          <w:sz w:val="22"/>
          <w:szCs w:val="22"/>
        </w:rPr>
        <w:t>….</w:t>
      </w:r>
      <w:r w:rsidR="00CC4287">
        <w:rPr>
          <w:rFonts w:ascii="Minion Pro" w:hAnsi="Minion Pro"/>
          <w:sz w:val="22"/>
          <w:szCs w:val="22"/>
        </w:rPr>
        <w:t>.</w:t>
      </w:r>
      <w:r w:rsidR="00D83E91" w:rsidRPr="000C67A6">
        <w:rPr>
          <w:rFonts w:ascii="Minion Pro" w:hAnsi="Minion Pro"/>
          <w:sz w:val="22"/>
          <w:szCs w:val="22"/>
        </w:rPr>
        <w:t>………….</w:t>
      </w:r>
      <w:r w:rsidR="00CC4287">
        <w:rPr>
          <w:rFonts w:ascii="Minion Pro" w:hAnsi="Minion Pro"/>
          <w:sz w:val="22"/>
          <w:szCs w:val="22"/>
        </w:rPr>
        <w:t>.14</w:t>
      </w:r>
    </w:p>
    <w:p w:rsidR="005F06EE" w:rsidRPr="000C67A6" w:rsidRDefault="005F06EE">
      <w:pPr>
        <w:jc w:val="both"/>
        <w:rPr>
          <w:rFonts w:ascii="Minion Pro" w:hAnsi="Minion Pro"/>
          <w:sz w:val="20"/>
          <w:szCs w:val="20"/>
        </w:rPr>
      </w:pPr>
    </w:p>
    <w:p w:rsidR="005F06EE" w:rsidRPr="000C67A6" w:rsidRDefault="005F06EE">
      <w:pPr>
        <w:jc w:val="both"/>
        <w:rPr>
          <w:rFonts w:ascii="Minion Pro" w:hAnsi="Minion Pro"/>
          <w:sz w:val="20"/>
          <w:szCs w:val="20"/>
        </w:rPr>
      </w:pPr>
    </w:p>
    <w:p w:rsidR="005F06EE" w:rsidRPr="000C67A6" w:rsidRDefault="005F06EE">
      <w:pPr>
        <w:jc w:val="both"/>
        <w:rPr>
          <w:rFonts w:ascii="Minion Pro" w:hAnsi="Minion Pro"/>
          <w:sz w:val="20"/>
          <w:szCs w:val="20"/>
        </w:rPr>
      </w:pPr>
    </w:p>
    <w:p w:rsidR="005F06EE" w:rsidRPr="000C67A6" w:rsidRDefault="005F06EE">
      <w:pPr>
        <w:jc w:val="both"/>
        <w:rPr>
          <w:rFonts w:ascii="Minion Pro" w:hAnsi="Minion Pro"/>
          <w:sz w:val="20"/>
          <w:szCs w:val="20"/>
        </w:rPr>
      </w:pPr>
    </w:p>
    <w:p w:rsidR="005F06EE" w:rsidRPr="000C67A6" w:rsidRDefault="005F06EE">
      <w:pPr>
        <w:jc w:val="both"/>
        <w:rPr>
          <w:rFonts w:ascii="Minion Pro" w:hAnsi="Minion Pro"/>
          <w:sz w:val="20"/>
          <w:szCs w:val="20"/>
        </w:rPr>
      </w:pPr>
    </w:p>
    <w:p w:rsidR="00FE4217" w:rsidRPr="000C67A6" w:rsidRDefault="00FE4217" w:rsidP="00FB4088">
      <w:pPr>
        <w:pStyle w:val="Heading1"/>
        <w:keepLines/>
        <w:ind w:left="0"/>
        <w:rPr>
          <w:rFonts w:ascii="Minion Pro" w:hAnsi="Minion Pro"/>
          <w:sz w:val="22"/>
          <w:szCs w:val="22"/>
          <w:u w:val="none"/>
        </w:rPr>
      </w:pPr>
      <w:bookmarkStart w:id="0" w:name="_Toc425947352"/>
      <w:r w:rsidRPr="000C67A6">
        <w:rPr>
          <w:rFonts w:ascii="Minion Pro" w:hAnsi="Minion Pro"/>
          <w:sz w:val="22"/>
          <w:szCs w:val="22"/>
          <w:u w:val="none"/>
        </w:rPr>
        <w:t>DISCLAIMER</w:t>
      </w:r>
      <w:bookmarkEnd w:id="0"/>
    </w:p>
    <w:p w:rsidR="00A266D9" w:rsidRPr="000C67A6" w:rsidRDefault="00A266D9" w:rsidP="00FE4217">
      <w:pPr>
        <w:jc w:val="both"/>
        <w:rPr>
          <w:rFonts w:ascii="Minion Pro" w:hAnsi="Minion Pro"/>
          <w:b/>
          <w:bCs/>
          <w:sz w:val="22"/>
          <w:szCs w:val="22"/>
        </w:rPr>
      </w:pPr>
    </w:p>
    <w:p w:rsidR="00556666" w:rsidRPr="000C67A6" w:rsidRDefault="00556666" w:rsidP="00556666">
      <w:pPr>
        <w:autoSpaceDE w:val="0"/>
        <w:autoSpaceDN w:val="0"/>
        <w:adjustRightInd w:val="0"/>
        <w:jc w:val="both"/>
        <w:rPr>
          <w:rFonts w:ascii="Minion Pro" w:hAnsi="Minion Pro"/>
          <w:sz w:val="18"/>
          <w:szCs w:val="18"/>
        </w:rPr>
      </w:pPr>
      <w:r w:rsidRPr="000C67A6">
        <w:rPr>
          <w:rFonts w:ascii="Minion Pro" w:hAnsi="Minion Pro"/>
          <w:sz w:val="18"/>
          <w:szCs w:val="18"/>
        </w:rPr>
        <w:t xml:space="preserve">This report (“Report”) was created and written by volunteers on behalf of </w:t>
      </w:r>
      <w:r w:rsidRPr="000C67A6" w:rsidDel="00373D26">
        <w:rPr>
          <w:rFonts w:ascii="Minion Pro" w:hAnsi="Minion Pro"/>
          <w:sz w:val="18"/>
          <w:szCs w:val="18"/>
        </w:rPr>
        <w:t xml:space="preserve">the </w:t>
      </w:r>
      <w:r w:rsidRPr="000C67A6">
        <w:rPr>
          <w:rFonts w:ascii="Minion Pro" w:hAnsi="Minion Pro"/>
          <w:sz w:val="18"/>
          <w:szCs w:val="18"/>
        </w:rPr>
        <w:t xml:space="preserve">Financial Coalition Against Child Pornography (FCACP) and represents the current views of the issues addressed as of the date of publication. The content of the Report is based on the individual input of the contributors, and does not necessarily reflect the opinions or policies of the companies at which the individuals work, nor of any of the FCACP member companies. </w:t>
      </w:r>
    </w:p>
    <w:p w:rsidR="00556666" w:rsidRPr="000C67A6" w:rsidRDefault="00556666" w:rsidP="00556666">
      <w:pPr>
        <w:autoSpaceDE w:val="0"/>
        <w:autoSpaceDN w:val="0"/>
        <w:adjustRightInd w:val="0"/>
        <w:jc w:val="both"/>
        <w:rPr>
          <w:rFonts w:ascii="Minion Pro" w:hAnsi="Minion Pro"/>
          <w:sz w:val="18"/>
          <w:szCs w:val="18"/>
        </w:rPr>
      </w:pPr>
    </w:p>
    <w:p w:rsidR="00556666" w:rsidRPr="000C67A6" w:rsidRDefault="00527707" w:rsidP="00F754BE">
      <w:pPr>
        <w:autoSpaceDE w:val="0"/>
        <w:autoSpaceDN w:val="0"/>
        <w:adjustRightInd w:val="0"/>
        <w:jc w:val="both"/>
        <w:rPr>
          <w:rFonts w:ascii="Minion Pro" w:hAnsi="Minion Pro"/>
          <w:sz w:val="18"/>
          <w:szCs w:val="18"/>
        </w:rPr>
      </w:pPr>
      <w:r w:rsidRPr="000C67A6">
        <w:rPr>
          <w:rFonts w:ascii="Minion Pro" w:hAnsi="Minion Pro"/>
          <w:sz w:val="18"/>
          <w:szCs w:val="18"/>
        </w:rPr>
        <w:t xml:space="preserve">The </w:t>
      </w:r>
      <w:r w:rsidR="00556666" w:rsidRPr="000C67A6">
        <w:rPr>
          <w:rFonts w:ascii="Minion Pro" w:hAnsi="Minion Pro"/>
          <w:sz w:val="18"/>
          <w:szCs w:val="18"/>
        </w:rPr>
        <w:t xml:space="preserve">Report is for </w:t>
      </w:r>
      <w:r w:rsidR="00F754BE" w:rsidRPr="000C67A6">
        <w:rPr>
          <w:rFonts w:ascii="Minion Pro" w:hAnsi="Minion Pro"/>
          <w:sz w:val="18"/>
          <w:szCs w:val="18"/>
        </w:rPr>
        <w:t xml:space="preserve">informational purposes </w:t>
      </w:r>
      <w:r w:rsidR="00556666" w:rsidRPr="000C67A6">
        <w:rPr>
          <w:rFonts w:ascii="Minion Pro" w:hAnsi="Minion Pro"/>
          <w:sz w:val="18"/>
          <w:szCs w:val="18"/>
        </w:rPr>
        <w:t xml:space="preserve">only and </w:t>
      </w:r>
      <w:r w:rsidR="00F754BE" w:rsidRPr="000C67A6">
        <w:rPr>
          <w:rFonts w:ascii="Minion Pro" w:hAnsi="Minion Pro"/>
          <w:sz w:val="18"/>
          <w:szCs w:val="18"/>
        </w:rPr>
        <w:t>does not render legal, financial, business or other professional services or advice.</w:t>
      </w:r>
      <w:r w:rsidR="00556666" w:rsidRPr="000C67A6">
        <w:rPr>
          <w:rFonts w:ascii="Minion Pro" w:hAnsi="Minion Pro"/>
          <w:sz w:val="18"/>
          <w:szCs w:val="18"/>
        </w:rPr>
        <w:t xml:space="preserve"> </w:t>
      </w:r>
      <w:r w:rsidR="00F754BE" w:rsidRPr="000C67A6">
        <w:rPr>
          <w:rFonts w:ascii="Minion Pro" w:hAnsi="Minion Pro"/>
          <w:sz w:val="18"/>
          <w:szCs w:val="18"/>
        </w:rPr>
        <w:t xml:space="preserve">This Report may not be correct, complete, and/or up-to-date, so recipients should use this Report only as a starting point for their own independent research. If legal advice or other expert or professional assistance is required, the services of a competent professional should be sought.  </w:t>
      </w:r>
      <w:r w:rsidR="00556666" w:rsidRPr="000C67A6">
        <w:rPr>
          <w:rFonts w:ascii="Minion Pro" w:hAnsi="Minion Pro"/>
          <w:b/>
          <w:sz w:val="18"/>
          <w:szCs w:val="18"/>
        </w:rPr>
        <w:t xml:space="preserve">THE FCACP MAKES NO WARRANTIES, EXPRESSED, IMPLIED, OR STATUTORY, AS TO THE INFORMATION </w:t>
      </w:r>
      <w:r w:rsidR="00F754BE" w:rsidRPr="000C67A6">
        <w:rPr>
          <w:rFonts w:ascii="Minion Pro" w:hAnsi="Minion Pro"/>
          <w:b/>
          <w:sz w:val="18"/>
          <w:szCs w:val="18"/>
        </w:rPr>
        <w:t xml:space="preserve">CONTAINED </w:t>
      </w:r>
      <w:r w:rsidR="00556666" w:rsidRPr="000C67A6">
        <w:rPr>
          <w:rFonts w:ascii="Minion Pro" w:hAnsi="Minion Pro"/>
          <w:b/>
          <w:sz w:val="18"/>
          <w:szCs w:val="18"/>
        </w:rPr>
        <w:t>IN THIS REPORT.</w:t>
      </w:r>
      <w:r w:rsidR="00556666" w:rsidRPr="000C67A6">
        <w:rPr>
          <w:rFonts w:ascii="Minion Pro" w:hAnsi="Minion Pro"/>
          <w:sz w:val="18"/>
          <w:szCs w:val="18"/>
        </w:rPr>
        <w:t xml:space="preserve"> The listing of an organization or entity herein does not imply any sort of endorsement by such organization or entity.</w:t>
      </w:r>
    </w:p>
    <w:p w:rsidR="00556666" w:rsidRPr="000C67A6" w:rsidRDefault="00556666" w:rsidP="00556666">
      <w:pPr>
        <w:autoSpaceDE w:val="0"/>
        <w:autoSpaceDN w:val="0"/>
        <w:adjustRightInd w:val="0"/>
        <w:jc w:val="both"/>
        <w:rPr>
          <w:rFonts w:ascii="Minion Pro" w:hAnsi="Minion Pro"/>
          <w:sz w:val="18"/>
          <w:szCs w:val="18"/>
        </w:rPr>
      </w:pPr>
    </w:p>
    <w:p w:rsidR="00556666" w:rsidRPr="000C67A6" w:rsidRDefault="00556666" w:rsidP="00556666">
      <w:pPr>
        <w:autoSpaceDE w:val="0"/>
        <w:autoSpaceDN w:val="0"/>
        <w:adjustRightInd w:val="0"/>
        <w:jc w:val="both"/>
        <w:rPr>
          <w:rFonts w:ascii="Minion Pro" w:hAnsi="Minion Pro"/>
          <w:bCs/>
          <w:sz w:val="18"/>
          <w:szCs w:val="18"/>
        </w:rPr>
      </w:pPr>
      <w:r w:rsidRPr="000C67A6">
        <w:rPr>
          <w:rFonts w:ascii="Minion Pro" w:hAnsi="Minion Pro"/>
          <w:sz w:val="18"/>
          <w:szCs w:val="18"/>
        </w:rPr>
        <w:t xml:space="preserve">Complying with all applicable copyright laws is </w:t>
      </w:r>
      <w:r w:rsidR="00F754BE" w:rsidRPr="000C67A6">
        <w:rPr>
          <w:rFonts w:ascii="Minion Pro" w:hAnsi="Minion Pro"/>
          <w:sz w:val="18"/>
          <w:szCs w:val="18"/>
        </w:rPr>
        <w:t xml:space="preserve">the </w:t>
      </w:r>
      <w:r w:rsidRPr="000C67A6">
        <w:rPr>
          <w:rFonts w:ascii="Minion Pro" w:hAnsi="Minion Pro"/>
          <w:sz w:val="18"/>
          <w:szCs w:val="18"/>
        </w:rPr>
        <w:t>responsibility</w:t>
      </w:r>
      <w:r w:rsidR="00F754BE" w:rsidRPr="000C67A6">
        <w:rPr>
          <w:rFonts w:ascii="Minion Pro" w:hAnsi="Minion Pro"/>
          <w:sz w:val="18"/>
          <w:szCs w:val="18"/>
        </w:rPr>
        <w:t xml:space="preserve"> of the recipient</w:t>
      </w:r>
      <w:r w:rsidRPr="000C67A6">
        <w:rPr>
          <w:rFonts w:ascii="Minion Pro" w:hAnsi="Minion Pro"/>
          <w:sz w:val="18"/>
          <w:szCs w:val="18"/>
        </w:rPr>
        <w:t xml:space="preserve">. </w:t>
      </w:r>
      <w:r w:rsidR="00E01C6B" w:rsidRPr="000C67A6">
        <w:rPr>
          <w:rFonts w:ascii="Minion Pro" w:hAnsi="Minion Pro"/>
          <w:sz w:val="18"/>
          <w:szCs w:val="18"/>
        </w:rPr>
        <w:t xml:space="preserve">The </w:t>
      </w:r>
      <w:r w:rsidRPr="000C67A6">
        <w:rPr>
          <w:rFonts w:ascii="Minion Pro" w:hAnsi="Minion Pro"/>
          <w:sz w:val="18"/>
          <w:szCs w:val="18"/>
        </w:rPr>
        <w:t xml:space="preserve">Report may be freely redistributed in its entirety at no charge provided that </w:t>
      </w:r>
      <w:r w:rsidR="00F754BE" w:rsidRPr="000C67A6">
        <w:rPr>
          <w:rFonts w:ascii="Minion Pro" w:hAnsi="Minion Pro"/>
          <w:sz w:val="18"/>
          <w:szCs w:val="18"/>
        </w:rPr>
        <w:t xml:space="preserve">the Report is not modified in any way and </w:t>
      </w:r>
      <w:r w:rsidRPr="000C67A6">
        <w:rPr>
          <w:rFonts w:ascii="Minion Pro" w:hAnsi="Minion Pro"/>
          <w:sz w:val="18"/>
          <w:szCs w:val="18"/>
        </w:rPr>
        <w:t xml:space="preserve">any </w:t>
      </w:r>
      <w:r w:rsidR="00F754BE" w:rsidRPr="000C67A6">
        <w:rPr>
          <w:rFonts w:ascii="Minion Pro" w:hAnsi="Minion Pro"/>
          <w:sz w:val="18"/>
          <w:szCs w:val="18"/>
        </w:rPr>
        <w:t xml:space="preserve">disclaimers, </w:t>
      </w:r>
      <w:r w:rsidRPr="000C67A6">
        <w:rPr>
          <w:rFonts w:ascii="Minion Pro" w:hAnsi="Minion Pro"/>
          <w:sz w:val="18"/>
          <w:szCs w:val="18"/>
        </w:rPr>
        <w:t>legal notices, including all copyright notices, are not removed. It may not be sold for profit or used in commercial documents without the written permission of the FCACP, which may be withheld in the FCACP’s sole discretion.</w:t>
      </w:r>
    </w:p>
    <w:p w:rsidR="006A4F26" w:rsidRPr="000C67A6" w:rsidRDefault="006A4F26" w:rsidP="00D5613E">
      <w:pPr>
        <w:pStyle w:val="Heading1"/>
        <w:keepLines/>
        <w:rPr>
          <w:rFonts w:ascii="Minion Pro" w:hAnsi="Minion Pro"/>
          <w:sz w:val="28"/>
          <w:szCs w:val="28"/>
          <w:u w:val="none"/>
        </w:rPr>
      </w:pPr>
      <w:bookmarkStart w:id="1" w:name="_Toc425947353"/>
    </w:p>
    <w:p w:rsidR="00FB4088" w:rsidRPr="000C67A6" w:rsidRDefault="00FB4088" w:rsidP="00FB4088">
      <w:pPr>
        <w:pStyle w:val="Heading1"/>
        <w:keepLines/>
        <w:ind w:left="0"/>
        <w:rPr>
          <w:rFonts w:ascii="Minion Pro" w:hAnsi="Minion Pro"/>
          <w:sz w:val="28"/>
          <w:szCs w:val="28"/>
          <w:u w:val="none"/>
        </w:rPr>
      </w:pPr>
    </w:p>
    <w:p w:rsidR="00FB4088" w:rsidRPr="000C67A6" w:rsidRDefault="00FB4088" w:rsidP="00FB4088">
      <w:pPr>
        <w:pStyle w:val="Heading1"/>
        <w:keepLines/>
        <w:ind w:left="0"/>
        <w:rPr>
          <w:rFonts w:ascii="Minion Pro" w:hAnsi="Minion Pro"/>
          <w:sz w:val="28"/>
          <w:szCs w:val="28"/>
          <w:u w:val="none"/>
        </w:rPr>
      </w:pPr>
    </w:p>
    <w:p w:rsidR="002661DA" w:rsidRPr="000C67A6" w:rsidRDefault="002661DA" w:rsidP="002661DA">
      <w:pPr>
        <w:rPr>
          <w:rFonts w:ascii="Minion Pro" w:hAnsi="Minion Pro"/>
        </w:rPr>
      </w:pPr>
    </w:p>
    <w:p w:rsidR="002661DA" w:rsidRPr="000C67A6" w:rsidRDefault="002661DA" w:rsidP="002661DA">
      <w:pPr>
        <w:rPr>
          <w:rFonts w:ascii="Minion Pro" w:hAnsi="Minion Pro"/>
        </w:rPr>
      </w:pPr>
    </w:p>
    <w:p w:rsidR="00401FA3" w:rsidRPr="000C67A6" w:rsidRDefault="00401FA3" w:rsidP="002661DA">
      <w:pPr>
        <w:rPr>
          <w:rFonts w:ascii="Minion Pro" w:hAnsi="Minion Pro"/>
        </w:rPr>
      </w:pPr>
    </w:p>
    <w:p w:rsidR="000C6DBA" w:rsidRPr="000C67A6" w:rsidRDefault="000C6DBA" w:rsidP="002661DA">
      <w:pPr>
        <w:rPr>
          <w:rFonts w:ascii="Minion Pro" w:hAnsi="Minion Pro"/>
        </w:rPr>
      </w:pPr>
    </w:p>
    <w:p w:rsidR="002661DA" w:rsidRPr="000C67A6" w:rsidRDefault="002661DA" w:rsidP="002661DA">
      <w:pPr>
        <w:rPr>
          <w:rFonts w:ascii="Minion Pro" w:hAnsi="Minion Pro"/>
        </w:rPr>
      </w:pPr>
    </w:p>
    <w:p w:rsidR="002661DA" w:rsidRPr="000C67A6" w:rsidRDefault="002661DA" w:rsidP="00FB4088">
      <w:pPr>
        <w:pStyle w:val="Heading1"/>
        <w:keepLines/>
        <w:ind w:left="0"/>
        <w:rPr>
          <w:rFonts w:ascii="Minion Pro" w:hAnsi="Minion Pro"/>
          <w:sz w:val="28"/>
          <w:szCs w:val="28"/>
          <w:u w:val="none"/>
        </w:rPr>
      </w:pPr>
    </w:p>
    <w:p w:rsidR="00D77239" w:rsidRDefault="00D77239">
      <w:pPr>
        <w:rPr>
          <w:rFonts w:ascii="Minion Pro" w:hAnsi="Minion Pro"/>
          <w:b/>
          <w:i/>
          <w:iCs/>
          <w:sz w:val="28"/>
          <w:szCs w:val="28"/>
        </w:rPr>
      </w:pPr>
      <w:r>
        <w:rPr>
          <w:rFonts w:ascii="Minion Pro" w:hAnsi="Minion Pro"/>
          <w:sz w:val="28"/>
          <w:szCs w:val="28"/>
        </w:rPr>
        <w:br w:type="page"/>
      </w:r>
    </w:p>
    <w:p w:rsidR="00FB2274" w:rsidRPr="000C67A6" w:rsidRDefault="005F06EE" w:rsidP="00FB4088">
      <w:pPr>
        <w:pStyle w:val="Heading1"/>
        <w:keepLines/>
        <w:ind w:left="0"/>
        <w:rPr>
          <w:rFonts w:ascii="Minion Pro" w:hAnsi="Minion Pro"/>
        </w:rPr>
      </w:pPr>
      <w:r w:rsidRPr="000C67A6">
        <w:rPr>
          <w:rFonts w:ascii="Minion Pro" w:hAnsi="Minion Pro"/>
          <w:sz w:val="28"/>
          <w:szCs w:val="28"/>
          <w:u w:val="none"/>
        </w:rPr>
        <w:lastRenderedPageBreak/>
        <w:t>BACKGROUND</w:t>
      </w:r>
      <w:bookmarkEnd w:id="1"/>
    </w:p>
    <w:p w:rsidR="00902F35" w:rsidRPr="000C67A6" w:rsidRDefault="00902F35" w:rsidP="002B671F">
      <w:pPr>
        <w:rPr>
          <w:rFonts w:ascii="Minion Pro" w:hAnsi="Minion Pro"/>
          <w:sz w:val="22"/>
          <w:szCs w:val="22"/>
        </w:rPr>
      </w:pPr>
    </w:p>
    <w:p w:rsidR="00C349E3" w:rsidRPr="000C67A6" w:rsidRDefault="00FB2274" w:rsidP="001A0F45">
      <w:pPr>
        <w:jc w:val="both"/>
        <w:rPr>
          <w:rFonts w:ascii="Minion Pro" w:hAnsi="Minion Pro"/>
          <w:bCs/>
          <w:sz w:val="22"/>
          <w:szCs w:val="22"/>
        </w:rPr>
      </w:pPr>
      <w:r w:rsidRPr="000C67A6">
        <w:rPr>
          <w:rFonts w:ascii="Minion Pro" w:hAnsi="Minion Pro"/>
          <w:sz w:val="22"/>
          <w:szCs w:val="22"/>
        </w:rPr>
        <w:t xml:space="preserve">Formed in 2006, the Financial Coalition Against Child Pornography (FCACP) is a </w:t>
      </w:r>
      <w:r w:rsidR="00C4303E" w:rsidRPr="000C67A6">
        <w:rPr>
          <w:rFonts w:ascii="Minion Pro" w:hAnsi="Minion Pro"/>
          <w:sz w:val="22"/>
          <w:szCs w:val="22"/>
        </w:rPr>
        <w:t xml:space="preserve">cooperative initiative </w:t>
      </w:r>
      <w:r w:rsidR="002B671F" w:rsidRPr="000C67A6">
        <w:rPr>
          <w:rFonts w:ascii="Minion Pro" w:hAnsi="Minion Pro"/>
          <w:sz w:val="22"/>
          <w:szCs w:val="22"/>
        </w:rPr>
        <w:t>between the</w:t>
      </w:r>
      <w:r w:rsidR="003449B1" w:rsidRPr="000C67A6">
        <w:rPr>
          <w:rFonts w:ascii="Minion Pro" w:hAnsi="Minion Pro"/>
          <w:sz w:val="22"/>
          <w:szCs w:val="22"/>
        </w:rPr>
        <w:t xml:space="preserve"> financial and </w:t>
      </w:r>
      <w:r w:rsidR="00DA0CB7" w:rsidRPr="000C67A6">
        <w:rPr>
          <w:rFonts w:ascii="Minion Pro" w:hAnsi="Minion Pro"/>
          <w:sz w:val="22"/>
          <w:szCs w:val="22"/>
        </w:rPr>
        <w:t>Internet industries to</w:t>
      </w:r>
      <w:r w:rsidR="00C4303E" w:rsidRPr="000C67A6">
        <w:rPr>
          <w:rFonts w:ascii="Minion Pro" w:hAnsi="Minion Pro"/>
          <w:sz w:val="22"/>
          <w:szCs w:val="22"/>
        </w:rPr>
        <w:t xml:space="preserve"> help eradicate the proliferation of</w:t>
      </w:r>
      <w:r w:rsidRPr="000C67A6">
        <w:rPr>
          <w:rFonts w:ascii="Minion Pro" w:hAnsi="Minion Pro"/>
          <w:sz w:val="22"/>
          <w:szCs w:val="22"/>
        </w:rPr>
        <w:t xml:space="preserve"> commercial child pornography. It is managed </w:t>
      </w:r>
      <w:r w:rsidR="002B671F" w:rsidRPr="000C67A6">
        <w:rPr>
          <w:rFonts w:ascii="Minion Pro" w:hAnsi="Minion Pro"/>
          <w:sz w:val="22"/>
          <w:szCs w:val="22"/>
        </w:rPr>
        <w:t>by the International Centre for Missing &amp; Exploited Children® (ICMEC) and the National Center for Missing &amp; Exploited Children® (NCMEC)</w:t>
      </w:r>
      <w:r w:rsidR="007A62E6" w:rsidRPr="000C67A6">
        <w:rPr>
          <w:rFonts w:ascii="Minion Pro" w:hAnsi="Minion Pro"/>
          <w:sz w:val="22"/>
          <w:szCs w:val="22"/>
        </w:rPr>
        <w:t xml:space="preserve">.  </w:t>
      </w:r>
      <w:r w:rsidRPr="000C67A6">
        <w:rPr>
          <w:rFonts w:ascii="Minion Pro" w:hAnsi="Minion Pro"/>
          <w:sz w:val="22"/>
          <w:szCs w:val="22"/>
        </w:rPr>
        <w:t xml:space="preserve">FCACP </w:t>
      </w:r>
      <w:r w:rsidR="00C349E3" w:rsidRPr="000C67A6">
        <w:rPr>
          <w:rFonts w:ascii="Minion Pro" w:hAnsi="Minion Pro"/>
          <w:sz w:val="22"/>
          <w:szCs w:val="22"/>
        </w:rPr>
        <w:t xml:space="preserve">members include leaders in the banking and payments industries, as well as </w:t>
      </w:r>
      <w:r w:rsidR="00DF5792" w:rsidRPr="000C67A6">
        <w:rPr>
          <w:rFonts w:ascii="Minion Pro" w:hAnsi="Minion Pro"/>
          <w:sz w:val="22"/>
          <w:szCs w:val="22"/>
        </w:rPr>
        <w:t xml:space="preserve">the </w:t>
      </w:r>
      <w:r w:rsidR="00C349E3" w:rsidRPr="000C67A6">
        <w:rPr>
          <w:rFonts w:ascii="Minion Pro" w:hAnsi="Minion Pro"/>
          <w:sz w:val="22"/>
          <w:szCs w:val="22"/>
        </w:rPr>
        <w:t xml:space="preserve">Internet </w:t>
      </w:r>
      <w:r w:rsidR="00DF5792" w:rsidRPr="000C67A6">
        <w:rPr>
          <w:rFonts w:ascii="Minion Pro" w:hAnsi="Minion Pro"/>
          <w:sz w:val="22"/>
          <w:szCs w:val="22"/>
        </w:rPr>
        <w:t>industry</w:t>
      </w:r>
      <w:r w:rsidR="00C349E3" w:rsidRPr="000C67A6">
        <w:rPr>
          <w:rFonts w:ascii="Minion Pro" w:hAnsi="Minion Pro"/>
          <w:sz w:val="22"/>
          <w:szCs w:val="22"/>
        </w:rPr>
        <w:t xml:space="preserve">.  One of </w:t>
      </w:r>
      <w:r w:rsidR="003449B1" w:rsidRPr="000C67A6">
        <w:rPr>
          <w:rFonts w:ascii="Minion Pro" w:hAnsi="Minion Pro"/>
          <w:sz w:val="22"/>
          <w:szCs w:val="22"/>
        </w:rPr>
        <w:t xml:space="preserve">the </w:t>
      </w:r>
      <w:r w:rsidR="007A62E6" w:rsidRPr="000C67A6">
        <w:rPr>
          <w:rFonts w:ascii="Minion Pro" w:hAnsi="Minion Pro"/>
          <w:sz w:val="22"/>
          <w:szCs w:val="22"/>
        </w:rPr>
        <w:t>FCACP</w:t>
      </w:r>
      <w:r w:rsidR="00C349E3" w:rsidRPr="000C67A6">
        <w:rPr>
          <w:rFonts w:ascii="Minion Pro" w:hAnsi="Minion Pro"/>
          <w:sz w:val="22"/>
          <w:szCs w:val="22"/>
        </w:rPr>
        <w:t xml:space="preserve">’s charters is to prevent child pornography merchants from entering the payments system and </w:t>
      </w:r>
      <w:r w:rsidR="00C349E3" w:rsidRPr="000C67A6">
        <w:rPr>
          <w:rFonts w:ascii="Minion Pro" w:hAnsi="Minion Pro" w:cs="Courier New"/>
          <w:sz w:val="22"/>
          <w:szCs w:val="22"/>
        </w:rPr>
        <w:t xml:space="preserve">establishing merchant accounts with members of the </w:t>
      </w:r>
      <w:r w:rsidR="007A62E6" w:rsidRPr="000C67A6">
        <w:rPr>
          <w:rFonts w:ascii="Minion Pro" w:hAnsi="Minion Pro" w:cs="Courier New"/>
          <w:sz w:val="22"/>
          <w:szCs w:val="22"/>
        </w:rPr>
        <w:t>FCACP</w:t>
      </w:r>
      <w:r w:rsidR="00C349E3" w:rsidRPr="000C67A6">
        <w:rPr>
          <w:rFonts w:ascii="Minion Pro" w:hAnsi="Minion Pro" w:cs="Courier New"/>
          <w:sz w:val="22"/>
          <w:szCs w:val="22"/>
        </w:rPr>
        <w:t xml:space="preserve">.  </w:t>
      </w:r>
      <w:r w:rsidR="00C349E3" w:rsidRPr="000C67A6">
        <w:rPr>
          <w:rFonts w:ascii="Minion Pro" w:hAnsi="Minion Pro"/>
          <w:sz w:val="22"/>
          <w:szCs w:val="22"/>
        </w:rPr>
        <w:t xml:space="preserve">As a first step, the </w:t>
      </w:r>
      <w:r w:rsidRPr="000C67A6">
        <w:rPr>
          <w:rFonts w:ascii="Minion Pro" w:hAnsi="Minion Pro"/>
          <w:sz w:val="22"/>
          <w:szCs w:val="22"/>
        </w:rPr>
        <w:t>FCACP</w:t>
      </w:r>
      <w:r w:rsidR="00C349E3" w:rsidRPr="000C67A6">
        <w:rPr>
          <w:rFonts w:ascii="Minion Pro" w:hAnsi="Minion Pro"/>
          <w:sz w:val="22"/>
          <w:szCs w:val="22"/>
        </w:rPr>
        <w:t xml:space="preserve"> </w:t>
      </w:r>
      <w:r w:rsidR="00E211B1" w:rsidRPr="000C67A6">
        <w:rPr>
          <w:rFonts w:ascii="Minion Pro" w:hAnsi="Minion Pro"/>
          <w:sz w:val="22"/>
          <w:szCs w:val="22"/>
        </w:rPr>
        <w:t xml:space="preserve">examined </w:t>
      </w:r>
      <w:r w:rsidR="00C349E3" w:rsidRPr="000C67A6">
        <w:rPr>
          <w:rFonts w:ascii="Minion Pro" w:hAnsi="Minion Pro"/>
          <w:sz w:val="22"/>
          <w:szCs w:val="22"/>
        </w:rPr>
        <w:t xml:space="preserve">the methods </w:t>
      </w:r>
      <w:r w:rsidR="00E211B1" w:rsidRPr="000C67A6">
        <w:rPr>
          <w:rFonts w:ascii="Minion Pro" w:hAnsi="Minion Pro"/>
          <w:sz w:val="22"/>
          <w:szCs w:val="22"/>
        </w:rPr>
        <w:t xml:space="preserve">used by </w:t>
      </w:r>
      <w:r w:rsidR="00C349E3" w:rsidRPr="000C67A6">
        <w:rPr>
          <w:rFonts w:ascii="Minion Pro" w:hAnsi="Minion Pro"/>
          <w:sz w:val="22"/>
          <w:szCs w:val="22"/>
        </w:rPr>
        <w:t>the</w:t>
      </w:r>
      <w:r w:rsidR="0043442B" w:rsidRPr="000C67A6">
        <w:rPr>
          <w:rFonts w:ascii="Minion Pro" w:hAnsi="Minion Pro"/>
          <w:sz w:val="22"/>
          <w:szCs w:val="22"/>
        </w:rPr>
        <w:t xml:space="preserve"> banking and payments</w:t>
      </w:r>
      <w:r w:rsidR="00C349E3" w:rsidRPr="000C67A6">
        <w:rPr>
          <w:rFonts w:ascii="Minion Pro" w:hAnsi="Minion Pro"/>
          <w:sz w:val="22"/>
          <w:szCs w:val="22"/>
        </w:rPr>
        <w:t xml:space="preserve"> industr</w:t>
      </w:r>
      <w:r w:rsidR="0043442B" w:rsidRPr="000C67A6">
        <w:rPr>
          <w:rFonts w:ascii="Minion Pro" w:hAnsi="Minion Pro"/>
          <w:sz w:val="22"/>
          <w:szCs w:val="22"/>
        </w:rPr>
        <w:t>ies</w:t>
      </w:r>
      <w:r w:rsidR="00C349E3" w:rsidRPr="000C67A6">
        <w:rPr>
          <w:rFonts w:ascii="Minion Pro" w:hAnsi="Minion Pro"/>
          <w:sz w:val="22"/>
          <w:szCs w:val="22"/>
        </w:rPr>
        <w:t xml:space="preserve"> </w:t>
      </w:r>
      <w:r w:rsidR="00E211B1" w:rsidRPr="000C67A6">
        <w:rPr>
          <w:rFonts w:ascii="Minion Pro" w:hAnsi="Minion Pro"/>
          <w:sz w:val="22"/>
          <w:szCs w:val="22"/>
        </w:rPr>
        <w:t>when</w:t>
      </w:r>
      <w:r w:rsidR="00C349E3" w:rsidRPr="000C67A6">
        <w:rPr>
          <w:rFonts w:ascii="Minion Pro" w:hAnsi="Minion Pro"/>
          <w:sz w:val="22"/>
          <w:szCs w:val="22"/>
        </w:rPr>
        <w:t xml:space="preserve"> </w:t>
      </w:r>
      <w:r w:rsidR="00E211B1" w:rsidRPr="000C67A6">
        <w:rPr>
          <w:rFonts w:ascii="Minion Pro" w:hAnsi="Minion Pro"/>
          <w:sz w:val="22"/>
          <w:szCs w:val="22"/>
        </w:rPr>
        <w:t xml:space="preserve">examining </w:t>
      </w:r>
      <w:r w:rsidR="00C349E3" w:rsidRPr="000C67A6">
        <w:rPr>
          <w:rFonts w:ascii="Minion Pro" w:hAnsi="Minion Pro"/>
          <w:sz w:val="22"/>
          <w:szCs w:val="22"/>
        </w:rPr>
        <w:t xml:space="preserve">online merchants in </w:t>
      </w:r>
      <w:r w:rsidR="00E211B1" w:rsidRPr="000C67A6">
        <w:rPr>
          <w:rFonts w:ascii="Minion Pro" w:hAnsi="Minion Pro"/>
          <w:sz w:val="22"/>
          <w:szCs w:val="22"/>
        </w:rPr>
        <w:t xml:space="preserve">an effort </w:t>
      </w:r>
      <w:r w:rsidR="00C349E3" w:rsidRPr="000C67A6">
        <w:rPr>
          <w:rFonts w:ascii="Minion Pro" w:hAnsi="Minion Pro"/>
          <w:sz w:val="22"/>
          <w:szCs w:val="22"/>
        </w:rPr>
        <w:t xml:space="preserve">to identify </w:t>
      </w:r>
      <w:r w:rsidR="00E211B1" w:rsidRPr="000C67A6">
        <w:rPr>
          <w:rFonts w:ascii="Minion Pro" w:hAnsi="Minion Pro"/>
          <w:sz w:val="22"/>
          <w:szCs w:val="22"/>
        </w:rPr>
        <w:t xml:space="preserve">sound </w:t>
      </w:r>
      <w:r w:rsidR="00C349E3" w:rsidRPr="000C67A6">
        <w:rPr>
          <w:rFonts w:ascii="Minion Pro" w:hAnsi="Minion Pro"/>
          <w:sz w:val="22"/>
          <w:szCs w:val="22"/>
        </w:rPr>
        <w:t xml:space="preserve">practices </w:t>
      </w:r>
      <w:r w:rsidR="00E211B1" w:rsidRPr="000C67A6">
        <w:rPr>
          <w:rFonts w:ascii="Minion Pro" w:hAnsi="Minion Pro"/>
          <w:sz w:val="22"/>
          <w:szCs w:val="22"/>
        </w:rPr>
        <w:t>to help disrupt</w:t>
      </w:r>
      <w:r w:rsidR="00C349E3" w:rsidRPr="000C67A6">
        <w:rPr>
          <w:rFonts w:ascii="Minion Pro" w:hAnsi="Minion Pro"/>
          <w:sz w:val="22"/>
          <w:szCs w:val="22"/>
        </w:rPr>
        <w:t xml:space="preserve"> the distribution and sale of </w:t>
      </w:r>
      <w:r w:rsidR="00E211B1" w:rsidRPr="000C67A6">
        <w:rPr>
          <w:rFonts w:ascii="Minion Pro" w:hAnsi="Minion Pro"/>
          <w:sz w:val="22"/>
          <w:szCs w:val="22"/>
        </w:rPr>
        <w:t xml:space="preserve">online </w:t>
      </w:r>
      <w:r w:rsidR="00C349E3" w:rsidRPr="000C67A6">
        <w:rPr>
          <w:rFonts w:ascii="Minion Pro" w:hAnsi="Minion Pro"/>
          <w:sz w:val="22"/>
          <w:szCs w:val="22"/>
        </w:rPr>
        <w:t xml:space="preserve">child pornography. </w:t>
      </w:r>
      <w:r w:rsidR="00C349E3" w:rsidRPr="000C67A6">
        <w:rPr>
          <w:rFonts w:ascii="Minion Pro" w:hAnsi="Minion Pro"/>
          <w:bCs/>
          <w:sz w:val="22"/>
          <w:szCs w:val="22"/>
        </w:rPr>
        <w:t xml:space="preserve">  </w:t>
      </w:r>
    </w:p>
    <w:p w:rsidR="00C349E3" w:rsidRPr="000C67A6" w:rsidRDefault="001A2352" w:rsidP="00670014">
      <w:pPr>
        <w:autoSpaceDE w:val="0"/>
        <w:autoSpaceDN w:val="0"/>
        <w:adjustRightInd w:val="0"/>
        <w:spacing w:before="240"/>
        <w:jc w:val="both"/>
        <w:rPr>
          <w:rFonts w:ascii="Minion Pro" w:hAnsi="Minion Pro" w:cs="Courier New"/>
          <w:sz w:val="22"/>
          <w:szCs w:val="22"/>
        </w:rPr>
      </w:pPr>
      <w:r w:rsidRPr="000C67A6">
        <w:rPr>
          <w:rFonts w:ascii="Minion Pro" w:hAnsi="Minion Pro" w:cs="Courier New"/>
          <w:sz w:val="22"/>
          <w:szCs w:val="22"/>
        </w:rPr>
        <w:t xml:space="preserve">The Report </w:t>
      </w:r>
      <w:r w:rsidR="0003412A" w:rsidRPr="000C67A6">
        <w:rPr>
          <w:rFonts w:ascii="Minion Pro" w:hAnsi="Minion Pro" w:cs="Courier New"/>
          <w:sz w:val="22"/>
          <w:szCs w:val="22"/>
        </w:rPr>
        <w:t>describes</w:t>
      </w:r>
      <w:r w:rsidR="00C349E3" w:rsidRPr="000C67A6">
        <w:rPr>
          <w:rFonts w:ascii="Minion Pro" w:hAnsi="Minion Pro" w:cs="Courier New"/>
          <w:sz w:val="22"/>
          <w:szCs w:val="22"/>
        </w:rPr>
        <w:t xml:space="preserve"> methods </w:t>
      </w:r>
      <w:r w:rsidR="0003412A" w:rsidRPr="000C67A6">
        <w:rPr>
          <w:rFonts w:ascii="Minion Pro" w:hAnsi="Minion Pro" w:cs="Courier New"/>
          <w:sz w:val="22"/>
          <w:szCs w:val="22"/>
        </w:rPr>
        <w:t xml:space="preserve">used by </w:t>
      </w:r>
      <w:r w:rsidR="00C349E3" w:rsidRPr="000C67A6">
        <w:rPr>
          <w:rFonts w:ascii="Minion Pro" w:hAnsi="Minion Pro" w:cs="Courier New"/>
          <w:sz w:val="22"/>
          <w:szCs w:val="22"/>
        </w:rPr>
        <w:t xml:space="preserve">some </w:t>
      </w:r>
      <w:r w:rsidR="007A62E6" w:rsidRPr="000C67A6">
        <w:rPr>
          <w:rFonts w:ascii="Minion Pro" w:hAnsi="Minion Pro" w:cs="Courier New"/>
          <w:sz w:val="22"/>
          <w:szCs w:val="22"/>
        </w:rPr>
        <w:t xml:space="preserve">FCACP </w:t>
      </w:r>
      <w:r w:rsidR="00C349E3" w:rsidRPr="000C67A6">
        <w:rPr>
          <w:rFonts w:ascii="Minion Pro" w:hAnsi="Minion Pro" w:cs="Courier New"/>
          <w:sz w:val="22"/>
          <w:szCs w:val="22"/>
        </w:rPr>
        <w:t xml:space="preserve">members in their application and verification process, and thereafter, to detect child </w:t>
      </w:r>
      <w:r w:rsidR="0003412A" w:rsidRPr="000C67A6">
        <w:rPr>
          <w:rFonts w:ascii="Minion Pro" w:hAnsi="Minion Pro" w:cs="Courier New"/>
          <w:sz w:val="22"/>
          <w:szCs w:val="22"/>
        </w:rPr>
        <w:t xml:space="preserve">pornography </w:t>
      </w:r>
      <w:r w:rsidR="00C349E3" w:rsidRPr="000C67A6">
        <w:rPr>
          <w:rFonts w:ascii="Minion Pro" w:hAnsi="Minion Pro" w:cs="Courier New"/>
          <w:sz w:val="22"/>
          <w:szCs w:val="22"/>
        </w:rPr>
        <w:t xml:space="preserve">and prevent </w:t>
      </w:r>
      <w:r w:rsidR="0003412A" w:rsidRPr="000C67A6">
        <w:rPr>
          <w:rFonts w:ascii="Minion Pro" w:hAnsi="Minion Pro" w:cs="Courier New"/>
          <w:sz w:val="22"/>
          <w:szCs w:val="22"/>
        </w:rPr>
        <w:t>the</w:t>
      </w:r>
      <w:r w:rsidR="00C349E3" w:rsidRPr="000C67A6">
        <w:rPr>
          <w:rFonts w:ascii="Minion Pro" w:hAnsi="Minion Pro" w:cs="Courier New"/>
          <w:sz w:val="22"/>
          <w:szCs w:val="22"/>
        </w:rPr>
        <w:t xml:space="preserve"> </w:t>
      </w:r>
      <w:r w:rsidR="0003412A" w:rsidRPr="000C67A6">
        <w:rPr>
          <w:rFonts w:ascii="Minion Pro" w:hAnsi="Minion Pro" w:cs="Courier New"/>
          <w:sz w:val="22"/>
          <w:szCs w:val="22"/>
        </w:rPr>
        <w:t xml:space="preserve">establishment </w:t>
      </w:r>
      <w:r w:rsidR="00C349E3" w:rsidRPr="000C67A6">
        <w:rPr>
          <w:rFonts w:ascii="Minion Pro" w:hAnsi="Minion Pro" w:cs="Courier New"/>
          <w:sz w:val="22"/>
          <w:szCs w:val="22"/>
        </w:rPr>
        <w:t xml:space="preserve">or </w:t>
      </w:r>
      <w:r w:rsidR="0003412A" w:rsidRPr="000C67A6">
        <w:rPr>
          <w:rFonts w:ascii="Minion Pro" w:hAnsi="Minion Pro" w:cs="Courier New"/>
          <w:sz w:val="22"/>
          <w:szCs w:val="22"/>
        </w:rPr>
        <w:t xml:space="preserve">maintenance of </w:t>
      </w:r>
      <w:r w:rsidR="00C349E3" w:rsidRPr="000C67A6">
        <w:rPr>
          <w:rFonts w:ascii="Minion Pro" w:hAnsi="Minion Pro" w:cs="Courier New"/>
          <w:sz w:val="22"/>
          <w:szCs w:val="22"/>
        </w:rPr>
        <w:t>merchant accounts</w:t>
      </w:r>
      <w:r w:rsidR="0003412A" w:rsidRPr="000C67A6">
        <w:rPr>
          <w:rFonts w:ascii="Minion Pro" w:hAnsi="Minion Pro" w:cs="Courier New"/>
          <w:sz w:val="22"/>
          <w:szCs w:val="22"/>
        </w:rPr>
        <w:t xml:space="preserve"> related to the commercial distribution and sale of child pornography</w:t>
      </w:r>
      <w:r w:rsidR="00C349E3" w:rsidRPr="000C67A6">
        <w:rPr>
          <w:rFonts w:ascii="Minion Pro" w:hAnsi="Minion Pro" w:cs="Courier New"/>
          <w:sz w:val="22"/>
          <w:szCs w:val="22"/>
        </w:rPr>
        <w:t xml:space="preserve">.  These methods are being shared in an effort to assist other </w:t>
      </w:r>
      <w:r w:rsidR="007A62E6" w:rsidRPr="000C67A6">
        <w:rPr>
          <w:rFonts w:ascii="Minion Pro" w:hAnsi="Minion Pro" w:cs="Courier New"/>
          <w:sz w:val="22"/>
          <w:szCs w:val="22"/>
        </w:rPr>
        <w:t xml:space="preserve">FCACP </w:t>
      </w:r>
      <w:r w:rsidR="00C349E3" w:rsidRPr="000C67A6">
        <w:rPr>
          <w:rFonts w:ascii="Minion Pro" w:hAnsi="Minion Pro" w:cs="Courier New"/>
          <w:sz w:val="22"/>
          <w:szCs w:val="22"/>
        </w:rPr>
        <w:t xml:space="preserve">members in evaluating their respective procedures </w:t>
      </w:r>
      <w:r w:rsidR="007A62E6" w:rsidRPr="000C67A6">
        <w:rPr>
          <w:rFonts w:ascii="Minion Pro" w:hAnsi="Minion Pro" w:cs="Courier New"/>
          <w:sz w:val="22"/>
          <w:szCs w:val="22"/>
        </w:rPr>
        <w:t xml:space="preserve">to </w:t>
      </w:r>
      <w:r w:rsidR="00C349E3" w:rsidRPr="000C67A6">
        <w:rPr>
          <w:rFonts w:ascii="Minion Pro" w:hAnsi="Minion Pro" w:cs="Courier New"/>
          <w:sz w:val="22"/>
          <w:szCs w:val="22"/>
        </w:rPr>
        <w:t>detect</w:t>
      </w:r>
      <w:r w:rsidR="0003412A" w:rsidRPr="000C67A6">
        <w:rPr>
          <w:rFonts w:ascii="Minion Pro" w:hAnsi="Minion Pro" w:cs="Courier New"/>
          <w:sz w:val="22"/>
          <w:szCs w:val="22"/>
        </w:rPr>
        <w:t xml:space="preserve"> and prevent</w:t>
      </w:r>
      <w:r w:rsidR="00C53820" w:rsidRPr="000C67A6">
        <w:rPr>
          <w:rFonts w:ascii="Minion Pro" w:hAnsi="Minion Pro" w:cs="Courier New"/>
          <w:sz w:val="22"/>
          <w:szCs w:val="22"/>
        </w:rPr>
        <w:t xml:space="preserve"> </w:t>
      </w:r>
      <w:r w:rsidR="00C349E3" w:rsidRPr="000C67A6">
        <w:rPr>
          <w:rFonts w:ascii="Minion Pro" w:hAnsi="Minion Pro" w:cs="Courier New"/>
          <w:sz w:val="22"/>
          <w:szCs w:val="22"/>
        </w:rPr>
        <w:t xml:space="preserve">commercial child </w:t>
      </w:r>
      <w:r w:rsidR="0003412A" w:rsidRPr="000C67A6">
        <w:rPr>
          <w:rFonts w:ascii="Minion Pro" w:hAnsi="Minion Pro" w:cs="Courier New"/>
          <w:sz w:val="22"/>
          <w:szCs w:val="22"/>
        </w:rPr>
        <w:t xml:space="preserve">pornography offenders </w:t>
      </w:r>
      <w:r w:rsidR="00C349E3" w:rsidRPr="000C67A6">
        <w:rPr>
          <w:rFonts w:ascii="Minion Pro" w:hAnsi="Minion Pro" w:cs="Courier New"/>
          <w:sz w:val="22"/>
          <w:szCs w:val="22"/>
        </w:rPr>
        <w:t xml:space="preserve">from obtaining access to services offered by </w:t>
      </w:r>
      <w:r w:rsidR="007A62E6" w:rsidRPr="000C67A6">
        <w:rPr>
          <w:rFonts w:ascii="Minion Pro" w:hAnsi="Minion Pro" w:cs="Courier New"/>
          <w:sz w:val="22"/>
          <w:szCs w:val="22"/>
        </w:rPr>
        <w:t xml:space="preserve">FCACP </w:t>
      </w:r>
      <w:r w:rsidR="00C349E3" w:rsidRPr="000C67A6">
        <w:rPr>
          <w:rFonts w:ascii="Minion Pro" w:hAnsi="Minion Pro" w:cs="Courier New"/>
          <w:sz w:val="22"/>
          <w:szCs w:val="22"/>
        </w:rPr>
        <w:t>members.</w:t>
      </w:r>
    </w:p>
    <w:p w:rsidR="00C349E3" w:rsidRPr="000C67A6" w:rsidRDefault="00C349E3" w:rsidP="00670014">
      <w:pPr>
        <w:autoSpaceDE w:val="0"/>
        <w:autoSpaceDN w:val="0"/>
        <w:adjustRightInd w:val="0"/>
        <w:spacing w:before="240"/>
        <w:jc w:val="both"/>
        <w:rPr>
          <w:rFonts w:ascii="Minion Pro" w:hAnsi="Minion Pro" w:cs="Courier New"/>
          <w:sz w:val="22"/>
          <w:szCs w:val="22"/>
        </w:rPr>
      </w:pPr>
      <w:r w:rsidRPr="000C67A6">
        <w:rPr>
          <w:rFonts w:ascii="Minion Pro" w:hAnsi="Minion Pro" w:cs="Courier New"/>
          <w:sz w:val="22"/>
          <w:szCs w:val="22"/>
        </w:rPr>
        <w:t xml:space="preserve">Given the increasing sophistication </w:t>
      </w:r>
      <w:r w:rsidR="003449B1" w:rsidRPr="000C67A6">
        <w:rPr>
          <w:rFonts w:ascii="Minion Pro" w:hAnsi="Minion Pro" w:cs="Courier New"/>
          <w:sz w:val="22"/>
          <w:szCs w:val="22"/>
        </w:rPr>
        <w:t xml:space="preserve">of the </w:t>
      </w:r>
      <w:r w:rsidR="00B4338C" w:rsidRPr="000C67A6">
        <w:rPr>
          <w:rFonts w:ascii="Minion Pro" w:hAnsi="Minion Pro" w:cs="Courier New"/>
          <w:sz w:val="22"/>
          <w:szCs w:val="22"/>
        </w:rPr>
        <w:t>methods used to facilitate the sale and distribution of online child pornography</w:t>
      </w:r>
      <w:r w:rsidRPr="000C67A6">
        <w:rPr>
          <w:rFonts w:ascii="Minion Pro" w:hAnsi="Minion Pro" w:cs="Courier New"/>
          <w:sz w:val="22"/>
          <w:szCs w:val="22"/>
        </w:rPr>
        <w:t xml:space="preserve">, the </w:t>
      </w:r>
      <w:r w:rsidR="007A62E6" w:rsidRPr="000C67A6">
        <w:rPr>
          <w:rFonts w:ascii="Minion Pro" w:hAnsi="Minion Pro" w:cs="Courier New"/>
          <w:sz w:val="22"/>
          <w:szCs w:val="22"/>
        </w:rPr>
        <w:t xml:space="preserve">FCACP </w:t>
      </w:r>
      <w:r w:rsidRPr="000C67A6">
        <w:rPr>
          <w:rFonts w:ascii="Minion Pro" w:hAnsi="Minion Pro" w:cs="Courier New"/>
          <w:sz w:val="22"/>
          <w:szCs w:val="22"/>
        </w:rPr>
        <w:t xml:space="preserve">recognizes the challenges involved in meeting its goal of preventing all commercial child </w:t>
      </w:r>
      <w:r w:rsidR="00B14526" w:rsidRPr="000C67A6">
        <w:rPr>
          <w:rFonts w:ascii="Minion Pro" w:hAnsi="Minion Pro" w:cs="Courier New"/>
          <w:sz w:val="22"/>
          <w:szCs w:val="22"/>
        </w:rPr>
        <w:t xml:space="preserve">pornography offenders </w:t>
      </w:r>
      <w:r w:rsidR="006847C1" w:rsidRPr="000C67A6">
        <w:rPr>
          <w:rFonts w:ascii="Minion Pro" w:hAnsi="Minion Pro" w:cs="Courier New"/>
          <w:sz w:val="22"/>
          <w:szCs w:val="22"/>
        </w:rPr>
        <w:t>from obtaining access to payments</w:t>
      </w:r>
      <w:r w:rsidRPr="000C67A6">
        <w:rPr>
          <w:rFonts w:ascii="Minion Pro" w:hAnsi="Minion Pro" w:cs="Courier New"/>
          <w:sz w:val="22"/>
          <w:szCs w:val="22"/>
        </w:rPr>
        <w:t xml:space="preserve"> systems</w:t>
      </w:r>
      <w:r w:rsidR="003449B1" w:rsidRPr="000C67A6">
        <w:rPr>
          <w:rFonts w:ascii="Minion Pro" w:hAnsi="Minion Pro" w:cs="Courier New"/>
          <w:sz w:val="22"/>
          <w:szCs w:val="22"/>
        </w:rPr>
        <w:t>, and the necessity of remaining vigilant</w:t>
      </w:r>
      <w:r w:rsidRPr="000C67A6">
        <w:rPr>
          <w:rFonts w:ascii="Minion Pro" w:hAnsi="Minion Pro" w:cs="Courier New"/>
          <w:sz w:val="22"/>
          <w:szCs w:val="22"/>
        </w:rPr>
        <w:t xml:space="preserve">. </w:t>
      </w:r>
    </w:p>
    <w:p w:rsidR="00C349E3" w:rsidRPr="000C67A6" w:rsidRDefault="00C349E3" w:rsidP="00670014">
      <w:pPr>
        <w:autoSpaceDE w:val="0"/>
        <w:autoSpaceDN w:val="0"/>
        <w:adjustRightInd w:val="0"/>
        <w:spacing w:before="240"/>
        <w:jc w:val="both"/>
        <w:rPr>
          <w:rFonts w:ascii="Minion Pro" w:hAnsi="Minion Pro" w:cs="Courier New"/>
          <w:sz w:val="22"/>
          <w:szCs w:val="22"/>
        </w:rPr>
      </w:pPr>
      <w:r w:rsidRPr="000C67A6">
        <w:rPr>
          <w:rFonts w:ascii="Minion Pro" w:hAnsi="Minion Pro" w:cs="Courier New"/>
          <w:sz w:val="22"/>
          <w:szCs w:val="22"/>
        </w:rPr>
        <w:t xml:space="preserve">By utilizing these methods, or appropriate variations thereof, </w:t>
      </w:r>
      <w:r w:rsidR="007A62E6" w:rsidRPr="000C67A6">
        <w:rPr>
          <w:rFonts w:ascii="Minion Pro" w:hAnsi="Minion Pro" w:cs="Courier New"/>
          <w:sz w:val="22"/>
          <w:szCs w:val="22"/>
        </w:rPr>
        <w:t xml:space="preserve">FCACP </w:t>
      </w:r>
      <w:r w:rsidRPr="000C67A6">
        <w:rPr>
          <w:rFonts w:ascii="Minion Pro" w:hAnsi="Minion Pro" w:cs="Courier New"/>
          <w:sz w:val="22"/>
          <w:szCs w:val="22"/>
        </w:rPr>
        <w:t xml:space="preserve">members can conduct comprehensive risk assessments of entities applying to use their services.  </w:t>
      </w:r>
      <w:r w:rsidR="005330E6" w:rsidRPr="000C67A6">
        <w:rPr>
          <w:rFonts w:ascii="Minion Pro" w:hAnsi="Minion Pro" w:cs="Courier New"/>
          <w:sz w:val="22"/>
          <w:szCs w:val="22"/>
        </w:rPr>
        <w:t>Because</w:t>
      </w:r>
      <w:r w:rsidRPr="000C67A6">
        <w:rPr>
          <w:rFonts w:ascii="Minion Pro" w:hAnsi="Minion Pro" w:cs="Courier New"/>
          <w:sz w:val="22"/>
          <w:szCs w:val="22"/>
        </w:rPr>
        <w:t xml:space="preserve"> </w:t>
      </w:r>
      <w:r w:rsidR="007A62E6" w:rsidRPr="000C67A6">
        <w:rPr>
          <w:rFonts w:ascii="Minion Pro" w:hAnsi="Minion Pro" w:cs="Courier New"/>
          <w:sz w:val="22"/>
          <w:szCs w:val="22"/>
        </w:rPr>
        <w:t>FCACP</w:t>
      </w:r>
      <w:r w:rsidRPr="000C67A6">
        <w:rPr>
          <w:rFonts w:ascii="Minion Pro" w:hAnsi="Minion Pro" w:cs="Courier New"/>
          <w:sz w:val="22"/>
          <w:szCs w:val="22"/>
        </w:rPr>
        <w:t xml:space="preserve"> member</w:t>
      </w:r>
      <w:r w:rsidR="005330E6" w:rsidRPr="000C67A6">
        <w:rPr>
          <w:rFonts w:ascii="Minion Pro" w:hAnsi="Minion Pro" w:cs="Courier New"/>
          <w:sz w:val="22"/>
          <w:szCs w:val="22"/>
        </w:rPr>
        <w:t>s</w:t>
      </w:r>
      <w:r w:rsidRPr="000C67A6">
        <w:rPr>
          <w:rFonts w:ascii="Minion Pro" w:hAnsi="Minion Pro" w:cs="Courier New"/>
          <w:sz w:val="22"/>
          <w:szCs w:val="22"/>
        </w:rPr>
        <w:t xml:space="preserve"> </w:t>
      </w:r>
      <w:r w:rsidR="005330E6" w:rsidRPr="000C67A6">
        <w:rPr>
          <w:rFonts w:ascii="Minion Pro" w:hAnsi="Minion Pro" w:cs="Courier New"/>
          <w:sz w:val="22"/>
          <w:szCs w:val="22"/>
        </w:rPr>
        <w:t xml:space="preserve">may employ </w:t>
      </w:r>
      <w:r w:rsidRPr="000C67A6">
        <w:rPr>
          <w:rFonts w:ascii="Minion Pro" w:hAnsi="Minion Pro" w:cs="Courier New"/>
          <w:sz w:val="22"/>
          <w:szCs w:val="22"/>
        </w:rPr>
        <w:t xml:space="preserve">different business models and products not all of these methods may be applicable </w:t>
      </w:r>
      <w:r w:rsidR="00C54844" w:rsidRPr="000C67A6">
        <w:rPr>
          <w:rFonts w:ascii="Minion Pro" w:hAnsi="Minion Pro" w:cs="Courier New"/>
          <w:sz w:val="22"/>
          <w:szCs w:val="22"/>
        </w:rPr>
        <w:t>to</w:t>
      </w:r>
      <w:r w:rsidRPr="000C67A6">
        <w:rPr>
          <w:rFonts w:ascii="Minion Pro" w:hAnsi="Minion Pro" w:cs="Courier New"/>
          <w:sz w:val="22"/>
          <w:szCs w:val="22"/>
        </w:rPr>
        <w:t xml:space="preserve"> or equally effective for all </w:t>
      </w:r>
      <w:r w:rsidR="00D571D3" w:rsidRPr="000C67A6">
        <w:rPr>
          <w:rFonts w:ascii="Minion Pro" w:hAnsi="Minion Pro" w:cs="Courier New"/>
          <w:sz w:val="22"/>
          <w:szCs w:val="22"/>
        </w:rPr>
        <w:t xml:space="preserve">FCACP </w:t>
      </w:r>
      <w:r w:rsidRPr="000C67A6">
        <w:rPr>
          <w:rFonts w:ascii="Minion Pro" w:hAnsi="Minion Pro" w:cs="Courier New"/>
          <w:sz w:val="22"/>
          <w:szCs w:val="22"/>
        </w:rPr>
        <w:t xml:space="preserve">members.  </w:t>
      </w:r>
      <w:r w:rsidR="005330E6" w:rsidRPr="000C67A6">
        <w:rPr>
          <w:rFonts w:ascii="Minion Pro" w:hAnsi="Minion Pro" w:cs="Courier New"/>
          <w:sz w:val="22"/>
          <w:szCs w:val="22"/>
        </w:rPr>
        <w:t>Additionally,</w:t>
      </w:r>
      <w:r w:rsidRPr="000C67A6">
        <w:rPr>
          <w:rFonts w:ascii="Minion Pro" w:hAnsi="Minion Pro" w:cs="Courier New"/>
          <w:sz w:val="22"/>
          <w:szCs w:val="22"/>
        </w:rPr>
        <w:t xml:space="preserve"> rapid advances in technology or other changes may require modification to these methods.  We encourage the </w:t>
      </w:r>
      <w:r w:rsidR="007A62E6" w:rsidRPr="000C67A6">
        <w:rPr>
          <w:rFonts w:ascii="Minion Pro" w:hAnsi="Minion Pro" w:cs="Courier New"/>
          <w:sz w:val="22"/>
          <w:szCs w:val="22"/>
        </w:rPr>
        <w:t xml:space="preserve">FCACP </w:t>
      </w:r>
      <w:r w:rsidRPr="000C67A6">
        <w:rPr>
          <w:rFonts w:ascii="Minion Pro" w:hAnsi="Minion Pro" w:cs="Courier New"/>
          <w:sz w:val="22"/>
          <w:szCs w:val="22"/>
        </w:rPr>
        <w:t xml:space="preserve">members to </w:t>
      </w:r>
      <w:r w:rsidR="005330E6" w:rsidRPr="000C67A6">
        <w:rPr>
          <w:rFonts w:ascii="Minion Pro" w:hAnsi="Minion Pro" w:cs="Courier New"/>
          <w:sz w:val="22"/>
          <w:szCs w:val="22"/>
        </w:rPr>
        <w:t xml:space="preserve">review </w:t>
      </w:r>
      <w:r w:rsidRPr="000C67A6">
        <w:rPr>
          <w:rFonts w:ascii="Minion Pro" w:hAnsi="Minion Pro" w:cs="Courier New"/>
          <w:sz w:val="22"/>
          <w:szCs w:val="22"/>
        </w:rPr>
        <w:t xml:space="preserve">the strategies </w:t>
      </w:r>
      <w:r w:rsidR="005330E6" w:rsidRPr="000C67A6">
        <w:rPr>
          <w:rFonts w:ascii="Minion Pro" w:hAnsi="Minion Pro" w:cs="Courier New"/>
          <w:sz w:val="22"/>
          <w:szCs w:val="22"/>
        </w:rPr>
        <w:t xml:space="preserve">listed </w:t>
      </w:r>
      <w:r w:rsidRPr="000C67A6">
        <w:rPr>
          <w:rFonts w:ascii="Minion Pro" w:hAnsi="Minion Pro" w:cs="Courier New"/>
          <w:sz w:val="22"/>
          <w:szCs w:val="22"/>
        </w:rPr>
        <w:t xml:space="preserve">below </w:t>
      </w:r>
      <w:r w:rsidR="005330E6" w:rsidRPr="000C67A6">
        <w:rPr>
          <w:rFonts w:ascii="Minion Pro" w:hAnsi="Minion Pro" w:cs="Courier New"/>
          <w:sz w:val="22"/>
          <w:szCs w:val="22"/>
        </w:rPr>
        <w:t>and determine their suitability for use or modification</w:t>
      </w:r>
      <w:r w:rsidRPr="000C67A6">
        <w:rPr>
          <w:rFonts w:ascii="Minion Pro" w:hAnsi="Minion Pro" w:cs="Courier New"/>
          <w:sz w:val="22"/>
          <w:szCs w:val="22"/>
        </w:rPr>
        <w:t xml:space="preserve"> as appropriate. </w:t>
      </w:r>
    </w:p>
    <w:p w:rsidR="00C349E3" w:rsidRPr="000C67A6" w:rsidRDefault="008F0D32" w:rsidP="00670014">
      <w:pPr>
        <w:autoSpaceDE w:val="0"/>
        <w:autoSpaceDN w:val="0"/>
        <w:adjustRightInd w:val="0"/>
        <w:spacing w:before="240" w:after="240"/>
        <w:jc w:val="both"/>
        <w:rPr>
          <w:rFonts w:ascii="Minion Pro" w:hAnsi="Minion Pro" w:cs="Courier New"/>
          <w:sz w:val="22"/>
          <w:szCs w:val="22"/>
        </w:rPr>
      </w:pPr>
      <w:r w:rsidRPr="000C67A6">
        <w:rPr>
          <w:rFonts w:ascii="Minion Pro" w:hAnsi="Minion Pro" w:cs="Courier New"/>
          <w:sz w:val="22"/>
          <w:szCs w:val="22"/>
        </w:rPr>
        <w:t>T</w:t>
      </w:r>
      <w:r w:rsidR="00C349E3" w:rsidRPr="000C67A6">
        <w:rPr>
          <w:rFonts w:ascii="Minion Pro" w:hAnsi="Minion Pro" w:cs="Courier New"/>
          <w:sz w:val="22"/>
          <w:szCs w:val="22"/>
        </w:rPr>
        <w:t xml:space="preserve">he </w:t>
      </w:r>
      <w:r w:rsidRPr="000C67A6">
        <w:rPr>
          <w:rFonts w:ascii="Minion Pro" w:hAnsi="Minion Pro" w:cs="Courier New"/>
          <w:sz w:val="22"/>
          <w:szCs w:val="22"/>
        </w:rPr>
        <w:t xml:space="preserve">suggested </w:t>
      </w:r>
      <w:r w:rsidR="00C349E3" w:rsidRPr="000C67A6">
        <w:rPr>
          <w:rFonts w:ascii="Minion Pro" w:hAnsi="Minion Pro" w:cs="Courier New"/>
          <w:sz w:val="22"/>
          <w:szCs w:val="22"/>
        </w:rPr>
        <w:t xml:space="preserve">practices, methods, and red flags </w:t>
      </w:r>
      <w:r w:rsidRPr="000C67A6">
        <w:rPr>
          <w:rFonts w:ascii="Minion Pro" w:hAnsi="Minion Pro" w:cs="Courier New"/>
          <w:sz w:val="22"/>
          <w:szCs w:val="22"/>
        </w:rPr>
        <w:t xml:space="preserve">described </w:t>
      </w:r>
      <w:r w:rsidR="00C349E3" w:rsidRPr="000C67A6">
        <w:rPr>
          <w:rFonts w:ascii="Minion Pro" w:hAnsi="Minion Pro" w:cs="Courier New"/>
          <w:sz w:val="22"/>
          <w:szCs w:val="22"/>
        </w:rPr>
        <w:t xml:space="preserve">in </w:t>
      </w:r>
      <w:r w:rsidR="00527707" w:rsidRPr="000C67A6">
        <w:rPr>
          <w:rFonts w:ascii="Minion Pro" w:hAnsi="Minion Pro" w:cs="Courier New"/>
          <w:sz w:val="22"/>
          <w:szCs w:val="22"/>
        </w:rPr>
        <w:t xml:space="preserve">the Report </w:t>
      </w:r>
      <w:r w:rsidR="00C349E3" w:rsidRPr="000C67A6">
        <w:rPr>
          <w:rFonts w:ascii="Minion Pro" w:hAnsi="Minion Pro" w:cs="Courier New"/>
          <w:sz w:val="22"/>
          <w:szCs w:val="22"/>
        </w:rPr>
        <w:t xml:space="preserve">are </w:t>
      </w:r>
      <w:r w:rsidRPr="000C67A6">
        <w:rPr>
          <w:rFonts w:ascii="Minion Pro" w:hAnsi="Minion Pro" w:cs="Courier New"/>
          <w:sz w:val="22"/>
          <w:szCs w:val="22"/>
        </w:rPr>
        <w:t>provided for informational purposes only</w:t>
      </w:r>
      <w:r w:rsidR="00C349E3" w:rsidRPr="000C67A6">
        <w:rPr>
          <w:rFonts w:ascii="Minion Pro" w:hAnsi="Minion Pro" w:cs="Courier New"/>
          <w:sz w:val="22"/>
          <w:szCs w:val="22"/>
        </w:rPr>
        <w:t xml:space="preserve">.  It is the responsibility of each </w:t>
      </w:r>
      <w:r w:rsidR="007A62E6" w:rsidRPr="000C67A6">
        <w:rPr>
          <w:rFonts w:ascii="Minion Pro" w:hAnsi="Minion Pro" w:cs="Courier New"/>
          <w:sz w:val="22"/>
          <w:szCs w:val="22"/>
        </w:rPr>
        <w:t xml:space="preserve">FCACP </w:t>
      </w:r>
      <w:r w:rsidR="00C349E3" w:rsidRPr="000C67A6">
        <w:rPr>
          <w:rFonts w:ascii="Minion Pro" w:hAnsi="Minion Pro" w:cs="Courier New"/>
          <w:sz w:val="22"/>
          <w:szCs w:val="22"/>
        </w:rPr>
        <w:t>member to establish its own merchant acquisition policies and procedures appropriate to its respective business models, risk assessments, internal policies, and/or regulatory oversight.</w:t>
      </w:r>
    </w:p>
    <w:p w:rsidR="002C5BE0" w:rsidRPr="000C67A6" w:rsidRDefault="00645C62" w:rsidP="00670014">
      <w:pPr>
        <w:autoSpaceDE w:val="0"/>
        <w:autoSpaceDN w:val="0"/>
        <w:adjustRightInd w:val="0"/>
        <w:spacing w:before="240" w:after="240"/>
        <w:jc w:val="both"/>
        <w:rPr>
          <w:rFonts w:ascii="Minion Pro" w:hAnsi="Minion Pro" w:cs="Courier New"/>
          <w:sz w:val="22"/>
          <w:szCs w:val="22"/>
        </w:rPr>
      </w:pPr>
      <w:r w:rsidRPr="000C67A6">
        <w:rPr>
          <w:rFonts w:ascii="Minion Pro" w:hAnsi="Minion Pro" w:cs="Courier New"/>
          <w:sz w:val="22"/>
          <w:szCs w:val="22"/>
        </w:rPr>
        <w:t xml:space="preserve">The Report </w:t>
      </w:r>
      <w:r w:rsidR="00024FF9" w:rsidRPr="000C67A6">
        <w:rPr>
          <w:rFonts w:ascii="Minion Pro" w:hAnsi="Minion Pro" w:cs="Courier New"/>
          <w:sz w:val="22"/>
          <w:szCs w:val="22"/>
        </w:rPr>
        <w:t xml:space="preserve">was initially released in 2007.  </w:t>
      </w:r>
      <w:r w:rsidR="008B0E35" w:rsidRPr="000C67A6">
        <w:rPr>
          <w:rFonts w:ascii="Minion Pro" w:hAnsi="Minion Pro" w:cs="Courier New"/>
          <w:sz w:val="22"/>
          <w:szCs w:val="22"/>
        </w:rPr>
        <w:t>Volunteer members of t</w:t>
      </w:r>
      <w:r w:rsidR="00024FF9" w:rsidRPr="000C67A6">
        <w:rPr>
          <w:rFonts w:ascii="Minion Pro" w:hAnsi="Minion Pro" w:cs="Courier New"/>
          <w:sz w:val="22"/>
          <w:szCs w:val="22"/>
        </w:rPr>
        <w:t>he FCACP ha</w:t>
      </w:r>
      <w:r w:rsidR="008B0E35" w:rsidRPr="000C67A6">
        <w:rPr>
          <w:rFonts w:ascii="Minion Pro" w:hAnsi="Minion Pro" w:cs="Courier New"/>
          <w:sz w:val="22"/>
          <w:szCs w:val="22"/>
        </w:rPr>
        <w:t>ve</w:t>
      </w:r>
      <w:r w:rsidR="00024FF9" w:rsidRPr="000C67A6">
        <w:rPr>
          <w:rFonts w:ascii="Minion Pro" w:hAnsi="Minion Pro" w:cs="Courier New"/>
          <w:sz w:val="22"/>
          <w:szCs w:val="22"/>
        </w:rPr>
        <w:t xml:space="preserve"> updated and expanded these </w:t>
      </w:r>
      <w:r w:rsidRPr="000C67A6">
        <w:rPr>
          <w:rFonts w:ascii="Minion Pro" w:hAnsi="Minion Pro" w:cs="Courier New"/>
          <w:sz w:val="22"/>
          <w:szCs w:val="22"/>
        </w:rPr>
        <w:t>sound practices</w:t>
      </w:r>
      <w:r w:rsidR="000C6DBA" w:rsidRPr="000C67A6">
        <w:rPr>
          <w:rFonts w:ascii="Minion Pro" w:hAnsi="Minion Pro" w:cs="Courier New"/>
          <w:sz w:val="22"/>
          <w:szCs w:val="22"/>
        </w:rPr>
        <w:t>.</w:t>
      </w:r>
      <w:r w:rsidR="00024FF9" w:rsidRPr="000C67A6">
        <w:rPr>
          <w:rFonts w:ascii="Minion Pro" w:hAnsi="Minion Pro" w:cs="Courier New"/>
          <w:sz w:val="22"/>
          <w:szCs w:val="22"/>
        </w:rPr>
        <w:t xml:space="preserve">  </w:t>
      </w:r>
    </w:p>
    <w:p w:rsidR="002C5BE0" w:rsidRPr="000C67A6" w:rsidRDefault="002C5BE0" w:rsidP="00FB4088">
      <w:pPr>
        <w:pStyle w:val="Heading1"/>
        <w:keepLines/>
        <w:ind w:left="0"/>
        <w:rPr>
          <w:rFonts w:ascii="Minion Pro" w:hAnsi="Minion Pro"/>
          <w:sz w:val="28"/>
          <w:szCs w:val="28"/>
          <w:u w:val="none"/>
        </w:rPr>
      </w:pPr>
      <w:bookmarkStart w:id="2" w:name="_Toc425947354"/>
      <w:r w:rsidRPr="000C67A6">
        <w:rPr>
          <w:rFonts w:ascii="Minion Pro" w:hAnsi="Minion Pro"/>
          <w:sz w:val="28"/>
          <w:szCs w:val="28"/>
          <w:u w:val="none"/>
        </w:rPr>
        <w:t>ESTABLISHING A COMPANY’S POLICY OR TERMS OF USE</w:t>
      </w:r>
      <w:bookmarkEnd w:id="2"/>
    </w:p>
    <w:p w:rsidR="002C5BE0" w:rsidRPr="000C67A6" w:rsidRDefault="002C5BE0" w:rsidP="00670014">
      <w:pPr>
        <w:autoSpaceDE w:val="0"/>
        <w:autoSpaceDN w:val="0"/>
        <w:adjustRightInd w:val="0"/>
        <w:spacing w:before="240" w:after="240"/>
        <w:jc w:val="both"/>
        <w:rPr>
          <w:rFonts w:ascii="Minion Pro" w:hAnsi="Minion Pro" w:cs="Courier New"/>
          <w:sz w:val="22"/>
          <w:szCs w:val="22"/>
        </w:rPr>
      </w:pPr>
      <w:r w:rsidRPr="000C67A6">
        <w:rPr>
          <w:rFonts w:ascii="Minion Pro" w:hAnsi="Minion Pro" w:cs="Courier New"/>
          <w:sz w:val="22"/>
          <w:szCs w:val="22"/>
        </w:rPr>
        <w:t xml:space="preserve">The foundation of a company’s risk management program is its policy or terms of use.  As it relates to the subject of this </w:t>
      </w:r>
      <w:r w:rsidR="008B0E35" w:rsidRPr="000C67A6">
        <w:rPr>
          <w:rFonts w:ascii="Minion Pro" w:hAnsi="Minion Pro" w:cs="Courier New"/>
          <w:sz w:val="22"/>
          <w:szCs w:val="22"/>
        </w:rPr>
        <w:t>Report</w:t>
      </w:r>
      <w:r w:rsidRPr="000C67A6">
        <w:rPr>
          <w:rFonts w:ascii="Minion Pro" w:hAnsi="Minion Pro" w:cs="Courier New"/>
          <w:sz w:val="22"/>
          <w:szCs w:val="22"/>
        </w:rPr>
        <w:t xml:space="preserve">, the policy or terms of use must clearly articulate that the processing of payments for the distribution of child pornography will not be </w:t>
      </w:r>
      <w:r w:rsidR="00C7453C" w:rsidRPr="000C67A6">
        <w:rPr>
          <w:rFonts w:ascii="Minion Pro" w:hAnsi="Minion Pro" w:cs="Courier New"/>
          <w:sz w:val="22"/>
          <w:szCs w:val="22"/>
        </w:rPr>
        <w:t>permitted</w:t>
      </w:r>
      <w:r w:rsidRPr="000C67A6">
        <w:rPr>
          <w:rFonts w:ascii="Minion Pro" w:hAnsi="Minion Pro" w:cs="Courier New"/>
          <w:sz w:val="22"/>
          <w:szCs w:val="22"/>
        </w:rPr>
        <w:t xml:space="preserve">.  Any merchant doing so will be removed from the </w:t>
      </w:r>
      <w:r w:rsidR="00C7453C" w:rsidRPr="000C67A6">
        <w:rPr>
          <w:rFonts w:ascii="Minion Pro" w:hAnsi="Minion Pro" w:cs="Courier New"/>
          <w:sz w:val="22"/>
          <w:szCs w:val="22"/>
        </w:rPr>
        <w:t xml:space="preserve">payments </w:t>
      </w:r>
      <w:r w:rsidRPr="000C67A6">
        <w:rPr>
          <w:rFonts w:ascii="Minion Pro" w:hAnsi="Minion Pro" w:cs="Courier New"/>
          <w:sz w:val="22"/>
          <w:szCs w:val="22"/>
        </w:rPr>
        <w:t xml:space="preserve">system. </w:t>
      </w:r>
    </w:p>
    <w:p w:rsidR="002C5BE0" w:rsidRPr="000C67A6" w:rsidRDefault="00D63BA1" w:rsidP="00FB4088">
      <w:pPr>
        <w:pStyle w:val="Heading1"/>
        <w:keepLines/>
        <w:ind w:left="0"/>
        <w:rPr>
          <w:rFonts w:ascii="Minion Pro" w:hAnsi="Minion Pro"/>
          <w:sz w:val="28"/>
          <w:szCs w:val="28"/>
          <w:u w:val="none"/>
        </w:rPr>
      </w:pPr>
      <w:bookmarkStart w:id="3" w:name="_Toc425947355"/>
      <w:r w:rsidRPr="000C67A6">
        <w:rPr>
          <w:rFonts w:ascii="Minion Pro" w:hAnsi="Minion Pro"/>
          <w:sz w:val="28"/>
          <w:szCs w:val="28"/>
          <w:u w:val="none"/>
        </w:rPr>
        <w:lastRenderedPageBreak/>
        <w:t>MERCHANT ACQUISITION</w:t>
      </w:r>
      <w:bookmarkEnd w:id="3"/>
    </w:p>
    <w:p w:rsidR="002C02BE" w:rsidRPr="000C67A6" w:rsidRDefault="002C02BE" w:rsidP="002C02BE">
      <w:pPr>
        <w:rPr>
          <w:rFonts w:ascii="Minion Pro" w:hAnsi="Minion Pro"/>
        </w:rPr>
      </w:pPr>
    </w:p>
    <w:p w:rsidR="00C349E3" w:rsidRPr="000C67A6" w:rsidRDefault="00C349E3" w:rsidP="00670014">
      <w:pPr>
        <w:jc w:val="both"/>
        <w:rPr>
          <w:rFonts w:ascii="Minion Pro" w:hAnsi="Minion Pro"/>
          <w:sz w:val="22"/>
          <w:szCs w:val="22"/>
        </w:rPr>
      </w:pPr>
      <w:r w:rsidRPr="000C67A6">
        <w:rPr>
          <w:rFonts w:ascii="Minion Pro" w:hAnsi="Minion Pro"/>
          <w:sz w:val="22"/>
          <w:szCs w:val="22"/>
        </w:rPr>
        <w:t>Effective due diligence is essential to assess the legitimacy and viability of merchants who desire to join the payments system. This is especially true of merchants who are doing business over the Internet</w:t>
      </w:r>
      <w:r w:rsidR="00E95E98" w:rsidRPr="000C67A6">
        <w:rPr>
          <w:rFonts w:ascii="Minion Pro" w:hAnsi="Minion Pro"/>
          <w:sz w:val="22"/>
          <w:szCs w:val="22"/>
        </w:rPr>
        <w:t>,</w:t>
      </w:r>
      <w:r w:rsidRPr="000C67A6">
        <w:rPr>
          <w:rFonts w:ascii="Minion Pro" w:hAnsi="Minion Pro"/>
          <w:sz w:val="22"/>
          <w:szCs w:val="22"/>
        </w:rPr>
        <w:t xml:space="preserve"> as it can be challenging to properly identify a merchant and effectively control the methods and sales channels a merchant may utilize to support its business.  The following sections offer examples of </w:t>
      </w:r>
      <w:r w:rsidR="0031530A" w:rsidRPr="000C67A6">
        <w:rPr>
          <w:rFonts w:ascii="Minion Pro" w:hAnsi="Minion Pro"/>
          <w:sz w:val="22"/>
          <w:szCs w:val="22"/>
        </w:rPr>
        <w:t xml:space="preserve">sound </w:t>
      </w:r>
      <w:r w:rsidRPr="000C67A6">
        <w:rPr>
          <w:rFonts w:ascii="Minion Pro" w:hAnsi="Minion Pro"/>
          <w:sz w:val="22"/>
          <w:szCs w:val="22"/>
        </w:rPr>
        <w:t xml:space="preserve">practices that can be employed during </w:t>
      </w:r>
      <w:r w:rsidR="00E95E98" w:rsidRPr="000C67A6">
        <w:rPr>
          <w:rFonts w:ascii="Minion Pro" w:hAnsi="Minion Pro"/>
          <w:sz w:val="22"/>
          <w:szCs w:val="22"/>
        </w:rPr>
        <w:t xml:space="preserve">the </w:t>
      </w:r>
      <w:r w:rsidRPr="000C67A6">
        <w:rPr>
          <w:rFonts w:ascii="Minion Pro" w:hAnsi="Minion Pro"/>
          <w:sz w:val="22"/>
          <w:szCs w:val="22"/>
        </w:rPr>
        <w:t xml:space="preserve">merchant acquisition and monitoring </w:t>
      </w:r>
      <w:r w:rsidR="00895073" w:rsidRPr="000C67A6">
        <w:rPr>
          <w:rFonts w:ascii="Minion Pro" w:hAnsi="Minion Pro"/>
          <w:sz w:val="22"/>
          <w:szCs w:val="22"/>
        </w:rPr>
        <w:t xml:space="preserve">processes </w:t>
      </w:r>
      <w:r w:rsidRPr="000C67A6">
        <w:rPr>
          <w:rFonts w:ascii="Minion Pro" w:hAnsi="Minion Pro"/>
          <w:sz w:val="22"/>
          <w:szCs w:val="22"/>
        </w:rPr>
        <w:t>to prevent/detect online merchants involved in commercial child pornography.</w:t>
      </w:r>
    </w:p>
    <w:p w:rsidR="00C349E3" w:rsidRPr="000C67A6" w:rsidRDefault="00C349E3">
      <w:pPr>
        <w:rPr>
          <w:rFonts w:ascii="Minion Pro" w:hAnsi="Minion Pro"/>
          <w:b/>
          <w:bCs/>
          <w:sz w:val="22"/>
          <w:szCs w:val="22"/>
        </w:rPr>
      </w:pPr>
    </w:p>
    <w:p w:rsidR="00C349E3" w:rsidRPr="000C67A6" w:rsidRDefault="00C349E3" w:rsidP="00D77239">
      <w:pPr>
        <w:autoSpaceDE w:val="0"/>
        <w:autoSpaceDN w:val="0"/>
        <w:adjustRightInd w:val="0"/>
        <w:rPr>
          <w:rFonts w:ascii="Minion Pro" w:hAnsi="Minion Pro"/>
          <w:b/>
          <w:bCs/>
          <w:i/>
          <w:color w:val="000000"/>
          <w:sz w:val="22"/>
          <w:szCs w:val="22"/>
        </w:rPr>
      </w:pPr>
      <w:r w:rsidRPr="000C67A6">
        <w:rPr>
          <w:rFonts w:ascii="Minion Pro" w:hAnsi="Minion Pro"/>
          <w:b/>
          <w:bCs/>
          <w:i/>
          <w:color w:val="000000"/>
          <w:sz w:val="22"/>
          <w:szCs w:val="22"/>
        </w:rPr>
        <w:t xml:space="preserve">The Merchant Application </w:t>
      </w:r>
    </w:p>
    <w:p w:rsidR="00C349E3" w:rsidRPr="000C67A6" w:rsidRDefault="00C349E3">
      <w:pPr>
        <w:autoSpaceDE w:val="0"/>
        <w:autoSpaceDN w:val="0"/>
        <w:adjustRightInd w:val="0"/>
        <w:rPr>
          <w:rFonts w:ascii="Minion Pro" w:hAnsi="Minion Pro"/>
          <w:b/>
          <w:bCs/>
          <w:color w:val="000000"/>
          <w:sz w:val="22"/>
          <w:szCs w:val="22"/>
          <w:u w:val="single"/>
        </w:rPr>
      </w:pPr>
    </w:p>
    <w:p w:rsidR="0079756E" w:rsidRPr="000C67A6" w:rsidRDefault="00C349E3" w:rsidP="00670014">
      <w:pPr>
        <w:autoSpaceDE w:val="0"/>
        <w:autoSpaceDN w:val="0"/>
        <w:adjustRightInd w:val="0"/>
        <w:jc w:val="both"/>
        <w:rPr>
          <w:rFonts w:ascii="Minion Pro" w:hAnsi="Minion Pro"/>
          <w:sz w:val="22"/>
          <w:szCs w:val="22"/>
        </w:rPr>
      </w:pPr>
      <w:r w:rsidRPr="000C67A6">
        <w:rPr>
          <w:rFonts w:ascii="Minion Pro" w:hAnsi="Minion Pro"/>
          <w:sz w:val="22"/>
          <w:szCs w:val="22"/>
        </w:rPr>
        <w:t xml:space="preserve">The </w:t>
      </w:r>
      <w:r w:rsidR="008B0E35" w:rsidRPr="000C67A6">
        <w:rPr>
          <w:rFonts w:ascii="Minion Pro" w:hAnsi="Minion Pro"/>
          <w:sz w:val="22"/>
          <w:szCs w:val="22"/>
        </w:rPr>
        <w:t>m</w:t>
      </w:r>
      <w:r w:rsidRPr="000C67A6">
        <w:rPr>
          <w:rFonts w:ascii="Minion Pro" w:hAnsi="Minion Pro"/>
          <w:sz w:val="22"/>
          <w:szCs w:val="22"/>
        </w:rPr>
        <w:t xml:space="preserve">erchant </w:t>
      </w:r>
      <w:r w:rsidR="008B0E35" w:rsidRPr="000C67A6">
        <w:rPr>
          <w:rFonts w:ascii="Minion Pro" w:hAnsi="Minion Pro"/>
          <w:sz w:val="22"/>
          <w:szCs w:val="22"/>
        </w:rPr>
        <w:t>a</w:t>
      </w:r>
      <w:r w:rsidRPr="000C67A6">
        <w:rPr>
          <w:rFonts w:ascii="Minion Pro" w:hAnsi="Minion Pro"/>
          <w:sz w:val="22"/>
          <w:szCs w:val="22"/>
        </w:rPr>
        <w:t xml:space="preserve">pplication is the foundation of a financial institution’s relationship with a merchant.  It is an effective tool for collecting the merchant’s credit qualifications for verification and assessing its potential risk for fraud.  As part of the initial merchant review, it is important to follow generally accepted “know your customer” procedures and guidelines appropriate to the </w:t>
      </w:r>
      <w:r w:rsidR="008438AA" w:rsidRPr="000C67A6">
        <w:rPr>
          <w:rFonts w:ascii="Minion Pro" w:hAnsi="Minion Pro"/>
          <w:sz w:val="22"/>
          <w:szCs w:val="22"/>
        </w:rPr>
        <w:t xml:space="preserve">FCACP’s </w:t>
      </w:r>
      <w:r w:rsidRPr="000C67A6">
        <w:rPr>
          <w:rFonts w:ascii="Minion Pro" w:hAnsi="Minion Pro"/>
          <w:sz w:val="22"/>
          <w:szCs w:val="22"/>
        </w:rPr>
        <w:t>member’s business model/risk assessments/regulatory oversight.</w:t>
      </w:r>
    </w:p>
    <w:p w:rsidR="006A4F26" w:rsidRPr="000C67A6" w:rsidRDefault="006A4F26" w:rsidP="00670014">
      <w:pPr>
        <w:autoSpaceDE w:val="0"/>
        <w:autoSpaceDN w:val="0"/>
        <w:adjustRightInd w:val="0"/>
        <w:jc w:val="both"/>
        <w:rPr>
          <w:rFonts w:ascii="Minion Pro" w:hAnsi="Minion Pro"/>
          <w:sz w:val="22"/>
          <w:szCs w:val="22"/>
        </w:rPr>
      </w:pPr>
    </w:p>
    <w:p w:rsidR="00C349E3" w:rsidRPr="000C67A6" w:rsidRDefault="00C349E3" w:rsidP="00670014">
      <w:pPr>
        <w:autoSpaceDE w:val="0"/>
        <w:autoSpaceDN w:val="0"/>
        <w:adjustRightInd w:val="0"/>
        <w:jc w:val="both"/>
        <w:rPr>
          <w:rFonts w:ascii="Minion Pro" w:hAnsi="Minion Pro"/>
          <w:sz w:val="22"/>
          <w:szCs w:val="22"/>
        </w:rPr>
      </w:pPr>
      <w:r w:rsidRPr="000C67A6">
        <w:rPr>
          <w:rFonts w:ascii="Minion Pro" w:hAnsi="Minion Pro"/>
          <w:sz w:val="22"/>
          <w:szCs w:val="22"/>
        </w:rPr>
        <w:t>The merchant application should be comprehensive enough to gather relevant background information on the merchant</w:t>
      </w:r>
      <w:r w:rsidR="0079756E" w:rsidRPr="000C67A6">
        <w:rPr>
          <w:rFonts w:ascii="Minion Pro" w:hAnsi="Minion Pro"/>
          <w:sz w:val="22"/>
          <w:szCs w:val="22"/>
        </w:rPr>
        <w:t>;</w:t>
      </w:r>
      <w:r w:rsidRPr="000C67A6">
        <w:rPr>
          <w:rFonts w:ascii="Minion Pro" w:hAnsi="Minion Pro"/>
          <w:sz w:val="22"/>
          <w:szCs w:val="22"/>
        </w:rPr>
        <w:t xml:space="preserve"> its business model</w:t>
      </w:r>
      <w:r w:rsidR="0079756E" w:rsidRPr="000C67A6">
        <w:rPr>
          <w:rFonts w:ascii="Minion Pro" w:hAnsi="Minion Pro"/>
          <w:sz w:val="22"/>
          <w:szCs w:val="22"/>
        </w:rPr>
        <w:t>;</w:t>
      </w:r>
      <w:r w:rsidRPr="000C67A6">
        <w:rPr>
          <w:rFonts w:ascii="Minion Pro" w:hAnsi="Minion Pro"/>
          <w:sz w:val="22"/>
          <w:szCs w:val="22"/>
        </w:rPr>
        <w:t xml:space="preserve"> products </w:t>
      </w:r>
      <w:r w:rsidR="0079756E" w:rsidRPr="000C67A6">
        <w:rPr>
          <w:rFonts w:ascii="Minion Pro" w:hAnsi="Minion Pro"/>
          <w:sz w:val="22"/>
          <w:szCs w:val="22"/>
        </w:rPr>
        <w:t>and/</w:t>
      </w:r>
      <w:r w:rsidRPr="000C67A6">
        <w:rPr>
          <w:rFonts w:ascii="Minion Pro" w:hAnsi="Minion Pro"/>
          <w:sz w:val="22"/>
          <w:szCs w:val="22"/>
        </w:rPr>
        <w:t>or services it offers</w:t>
      </w:r>
      <w:r w:rsidR="0079756E" w:rsidRPr="000C67A6">
        <w:rPr>
          <w:rFonts w:ascii="Minion Pro" w:hAnsi="Minion Pro"/>
          <w:sz w:val="22"/>
          <w:szCs w:val="22"/>
        </w:rPr>
        <w:t>;</w:t>
      </w:r>
      <w:r w:rsidRPr="000C67A6">
        <w:rPr>
          <w:rFonts w:ascii="Minion Pro" w:hAnsi="Minion Pro"/>
          <w:sz w:val="22"/>
          <w:szCs w:val="22"/>
        </w:rPr>
        <w:t xml:space="preserve"> operations</w:t>
      </w:r>
      <w:r w:rsidR="0079756E" w:rsidRPr="000C67A6">
        <w:rPr>
          <w:rFonts w:ascii="Minion Pro" w:hAnsi="Minion Pro"/>
          <w:sz w:val="22"/>
          <w:szCs w:val="22"/>
        </w:rPr>
        <w:t>;</w:t>
      </w:r>
      <w:r w:rsidRPr="000C67A6">
        <w:rPr>
          <w:rFonts w:ascii="Minion Pro" w:hAnsi="Minion Pro"/>
          <w:sz w:val="22"/>
          <w:szCs w:val="22"/>
        </w:rPr>
        <w:t xml:space="preserve"> locations</w:t>
      </w:r>
      <w:r w:rsidR="0079756E" w:rsidRPr="000C67A6">
        <w:rPr>
          <w:rFonts w:ascii="Minion Pro" w:hAnsi="Minion Pro"/>
          <w:sz w:val="22"/>
          <w:szCs w:val="22"/>
        </w:rPr>
        <w:t xml:space="preserve">; </w:t>
      </w:r>
      <w:r w:rsidRPr="000C67A6">
        <w:rPr>
          <w:rFonts w:ascii="Minion Pro" w:hAnsi="Minion Pro"/>
          <w:sz w:val="22"/>
          <w:szCs w:val="22"/>
        </w:rPr>
        <w:t>principals and other key personnel</w:t>
      </w:r>
      <w:r w:rsidR="0079756E" w:rsidRPr="000C67A6">
        <w:rPr>
          <w:rFonts w:ascii="Minion Pro" w:hAnsi="Minion Pro"/>
          <w:sz w:val="22"/>
          <w:szCs w:val="22"/>
        </w:rPr>
        <w:t>.</w:t>
      </w:r>
      <w:r w:rsidR="006A4F26" w:rsidRPr="000C67A6">
        <w:rPr>
          <w:rFonts w:ascii="Minion Pro" w:hAnsi="Minion Pro"/>
          <w:sz w:val="22"/>
          <w:szCs w:val="22"/>
        </w:rPr>
        <w:t xml:space="preserve"> </w:t>
      </w:r>
      <w:r w:rsidR="008438AA" w:rsidRPr="000C67A6">
        <w:rPr>
          <w:rFonts w:ascii="Minion Pro" w:hAnsi="Minion Pro"/>
          <w:sz w:val="22"/>
          <w:szCs w:val="22"/>
        </w:rPr>
        <w:t xml:space="preserve">FCACP members should consider using </w:t>
      </w:r>
      <w:r w:rsidR="00D571D3" w:rsidRPr="000C67A6">
        <w:rPr>
          <w:rFonts w:ascii="Minion Pro" w:hAnsi="Minion Pro"/>
          <w:sz w:val="22"/>
          <w:szCs w:val="22"/>
        </w:rPr>
        <w:t xml:space="preserve">the </w:t>
      </w:r>
      <w:r w:rsidR="008438AA" w:rsidRPr="000C67A6">
        <w:rPr>
          <w:rFonts w:ascii="Minion Pro" w:hAnsi="Minion Pro"/>
          <w:sz w:val="22"/>
          <w:szCs w:val="22"/>
        </w:rPr>
        <w:t xml:space="preserve">following criteria as part </w:t>
      </w:r>
      <w:r w:rsidR="00DA0CB7" w:rsidRPr="000C67A6">
        <w:rPr>
          <w:rFonts w:ascii="Minion Pro" w:hAnsi="Minion Pro"/>
          <w:sz w:val="22"/>
          <w:szCs w:val="22"/>
        </w:rPr>
        <w:t>of the</w:t>
      </w:r>
      <w:r w:rsidR="0079756E" w:rsidRPr="000C67A6">
        <w:rPr>
          <w:rFonts w:ascii="Minion Pro" w:hAnsi="Minion Pro"/>
          <w:sz w:val="22"/>
          <w:szCs w:val="22"/>
        </w:rPr>
        <w:t xml:space="preserve"> application process</w:t>
      </w:r>
      <w:r w:rsidRPr="000C67A6">
        <w:rPr>
          <w:rFonts w:ascii="Minion Pro" w:hAnsi="Minion Pro"/>
          <w:sz w:val="22"/>
          <w:szCs w:val="22"/>
        </w:rPr>
        <w:t xml:space="preserve">.  Each </w:t>
      </w:r>
      <w:r w:rsidR="008438AA" w:rsidRPr="000C67A6">
        <w:rPr>
          <w:rFonts w:ascii="Minion Pro" w:hAnsi="Minion Pro"/>
          <w:sz w:val="22"/>
          <w:szCs w:val="22"/>
        </w:rPr>
        <w:t xml:space="preserve">FCACP </w:t>
      </w:r>
      <w:r w:rsidRPr="000C67A6">
        <w:rPr>
          <w:rFonts w:ascii="Minion Pro" w:hAnsi="Minion Pro"/>
          <w:sz w:val="22"/>
          <w:szCs w:val="22"/>
        </w:rPr>
        <w:t xml:space="preserve">member should, however, employ its own due diligence process based on its own internal policies, regulatory requirements, and procedures.  Additionally, each </w:t>
      </w:r>
      <w:r w:rsidR="008438AA" w:rsidRPr="000C67A6">
        <w:rPr>
          <w:rFonts w:ascii="Minion Pro" w:hAnsi="Minion Pro"/>
          <w:sz w:val="22"/>
          <w:szCs w:val="22"/>
        </w:rPr>
        <w:t xml:space="preserve">FCACP </w:t>
      </w:r>
      <w:r w:rsidRPr="000C67A6">
        <w:rPr>
          <w:rFonts w:ascii="Minion Pro" w:hAnsi="Minion Pro"/>
          <w:sz w:val="22"/>
          <w:szCs w:val="22"/>
        </w:rPr>
        <w:t xml:space="preserve">member needs to take into account the impact of local laws on the acquisition process when operating internationally.  The </w:t>
      </w:r>
      <w:r w:rsidR="008438AA" w:rsidRPr="000C67A6">
        <w:rPr>
          <w:rFonts w:ascii="Minion Pro" w:hAnsi="Minion Pro"/>
          <w:sz w:val="22"/>
          <w:szCs w:val="22"/>
        </w:rPr>
        <w:t xml:space="preserve">sound </w:t>
      </w:r>
      <w:r w:rsidRPr="000C67A6">
        <w:rPr>
          <w:rFonts w:ascii="Minion Pro" w:hAnsi="Minion Pro"/>
          <w:sz w:val="22"/>
          <w:szCs w:val="22"/>
        </w:rPr>
        <w:t xml:space="preserve">practices set forth in this </w:t>
      </w:r>
      <w:r w:rsidR="008438AA" w:rsidRPr="000C67A6">
        <w:rPr>
          <w:rFonts w:ascii="Minion Pro" w:hAnsi="Minion Pro"/>
          <w:sz w:val="22"/>
          <w:szCs w:val="22"/>
        </w:rPr>
        <w:t xml:space="preserve">Report </w:t>
      </w:r>
      <w:r w:rsidRPr="000C67A6">
        <w:rPr>
          <w:rFonts w:ascii="Minion Pro" w:hAnsi="Minion Pro"/>
          <w:sz w:val="22"/>
          <w:szCs w:val="22"/>
        </w:rPr>
        <w:t xml:space="preserve">focus on some of the methods that </w:t>
      </w:r>
      <w:r w:rsidR="008438AA" w:rsidRPr="000C67A6">
        <w:rPr>
          <w:rFonts w:ascii="Minion Pro" w:hAnsi="Minion Pro"/>
          <w:sz w:val="22"/>
          <w:szCs w:val="22"/>
        </w:rPr>
        <w:t xml:space="preserve">FCACP </w:t>
      </w:r>
      <w:r w:rsidRPr="000C67A6">
        <w:rPr>
          <w:rFonts w:ascii="Minion Pro" w:hAnsi="Minion Pro"/>
          <w:sz w:val="22"/>
          <w:szCs w:val="22"/>
        </w:rPr>
        <w:t xml:space="preserve">members use when specifically acquiring Internet merchants, which can be used to supplement members’ standard practices </w:t>
      </w:r>
      <w:r w:rsidR="00CC6C03" w:rsidRPr="000C67A6">
        <w:rPr>
          <w:rFonts w:ascii="Minion Pro" w:hAnsi="Minion Pro"/>
          <w:sz w:val="22"/>
          <w:szCs w:val="22"/>
        </w:rPr>
        <w:t>as</w:t>
      </w:r>
      <w:r w:rsidRPr="000C67A6">
        <w:rPr>
          <w:rFonts w:ascii="Minion Pro" w:hAnsi="Minion Pro"/>
          <w:sz w:val="22"/>
          <w:szCs w:val="22"/>
        </w:rPr>
        <w:t xml:space="preserve"> appropriate.</w:t>
      </w:r>
    </w:p>
    <w:p w:rsidR="00C349E3" w:rsidRPr="000C67A6" w:rsidRDefault="00C349E3">
      <w:pPr>
        <w:autoSpaceDE w:val="0"/>
        <w:autoSpaceDN w:val="0"/>
        <w:adjustRightInd w:val="0"/>
        <w:rPr>
          <w:rFonts w:ascii="Minion Pro" w:hAnsi="Minion Pro"/>
          <w:b/>
          <w:i/>
          <w:iCs/>
          <w:sz w:val="22"/>
          <w:szCs w:val="22"/>
        </w:rPr>
      </w:pPr>
    </w:p>
    <w:p w:rsidR="00C349E3" w:rsidRPr="000C67A6" w:rsidRDefault="00C349E3">
      <w:pPr>
        <w:autoSpaceDE w:val="0"/>
        <w:autoSpaceDN w:val="0"/>
        <w:adjustRightInd w:val="0"/>
        <w:ind w:firstLine="360"/>
        <w:rPr>
          <w:rFonts w:ascii="Minion Pro" w:hAnsi="Minion Pro"/>
          <w:b/>
          <w:i/>
          <w:iCs/>
          <w:sz w:val="22"/>
          <w:szCs w:val="22"/>
        </w:rPr>
      </w:pPr>
      <w:r w:rsidRPr="000C67A6">
        <w:rPr>
          <w:rFonts w:ascii="Minion Pro" w:hAnsi="Minion Pro"/>
          <w:b/>
          <w:i/>
          <w:iCs/>
          <w:sz w:val="22"/>
          <w:szCs w:val="22"/>
        </w:rPr>
        <w:t>Merchant Business Background</w:t>
      </w:r>
    </w:p>
    <w:p w:rsidR="00C349E3" w:rsidRPr="000C67A6" w:rsidRDefault="00C349E3">
      <w:pPr>
        <w:autoSpaceDE w:val="0"/>
        <w:autoSpaceDN w:val="0"/>
        <w:adjustRightInd w:val="0"/>
        <w:ind w:firstLine="360"/>
        <w:rPr>
          <w:rFonts w:ascii="Minion Pro" w:hAnsi="Minion Pro"/>
          <w:b/>
          <w:i/>
          <w:iCs/>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u w:val="single"/>
        </w:rPr>
        <w:t xml:space="preserve">Merchant </w:t>
      </w:r>
      <w:r w:rsidR="008B0E35" w:rsidRPr="000C67A6">
        <w:rPr>
          <w:rFonts w:ascii="Minion Pro" w:hAnsi="Minion Pro"/>
          <w:sz w:val="22"/>
          <w:szCs w:val="22"/>
          <w:u w:val="single"/>
        </w:rPr>
        <w:t>H</w:t>
      </w:r>
      <w:r w:rsidRPr="000C67A6">
        <w:rPr>
          <w:rFonts w:ascii="Minion Pro" w:hAnsi="Minion Pro"/>
          <w:sz w:val="22"/>
          <w:szCs w:val="22"/>
          <w:u w:val="single"/>
        </w:rPr>
        <w:t>istory</w:t>
      </w:r>
      <w:r w:rsidRPr="000C67A6">
        <w:rPr>
          <w:rFonts w:ascii="Minion Pro" w:hAnsi="Minion Pro"/>
          <w:sz w:val="22"/>
          <w:szCs w:val="22"/>
        </w:rPr>
        <w:t xml:space="preserve">:  Obtain the merchant’s authorization to research its background, including credit, banking, financial history and history of card acceptance (merchant statements).   Ask the merchant to supply information for any other businesses it currently owns or operates, or has owned in the past.  Ask if the merchant and/or any other principals involved have a prior merchant relationship with acquiring banks.  If yes, request bankcard statements for several months of activity. If another </w:t>
      </w:r>
      <w:r w:rsidR="0018528D" w:rsidRPr="000C67A6">
        <w:rPr>
          <w:rFonts w:ascii="Minion Pro" w:hAnsi="Minion Pro"/>
          <w:sz w:val="22"/>
          <w:szCs w:val="22"/>
        </w:rPr>
        <w:t>a</w:t>
      </w:r>
      <w:r w:rsidRPr="000C67A6">
        <w:rPr>
          <w:rFonts w:ascii="Minion Pro" w:hAnsi="Minion Pro"/>
          <w:sz w:val="22"/>
          <w:szCs w:val="22"/>
        </w:rPr>
        <w:t>cquirer previously terminated the merchant, note the reason for termination on the merchant’s application.</w:t>
      </w:r>
    </w:p>
    <w:p w:rsidR="00C349E3" w:rsidRPr="000C67A6" w:rsidRDefault="00C349E3" w:rsidP="00670014">
      <w:pPr>
        <w:jc w:val="both"/>
        <w:rPr>
          <w:rFonts w:ascii="Minion Pro" w:hAnsi="Minion Pro"/>
          <w:sz w:val="22"/>
          <w:szCs w:val="22"/>
        </w:rPr>
      </w:pPr>
    </w:p>
    <w:p w:rsidR="00C349E3" w:rsidRPr="000C67A6" w:rsidRDefault="002C02BE"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u w:val="single"/>
        </w:rPr>
        <w:t>Doing-Business-As (DBA) or Trade N</w:t>
      </w:r>
      <w:r w:rsidR="00C349E3" w:rsidRPr="000C67A6">
        <w:rPr>
          <w:rFonts w:ascii="Minion Pro" w:hAnsi="Minion Pro"/>
          <w:sz w:val="22"/>
          <w:szCs w:val="22"/>
          <w:u w:val="single"/>
        </w:rPr>
        <w:t>ame</w:t>
      </w:r>
      <w:r w:rsidR="00C349E3" w:rsidRPr="000C67A6">
        <w:rPr>
          <w:rFonts w:ascii="Minion Pro" w:hAnsi="Minion Pro"/>
          <w:sz w:val="22"/>
          <w:szCs w:val="22"/>
        </w:rPr>
        <w:t>:  Both the DBA name and the legal/trade name should be disclosed on the application.  Some merchants may conduct their daily business activities under one name and apply for legal registration under a different name.  If the names are materially different, it is important to know both names and the reasons supporting any material differences.</w:t>
      </w:r>
      <w:r w:rsidR="00A66217" w:rsidRPr="000C67A6">
        <w:rPr>
          <w:rFonts w:ascii="Minion Pro" w:hAnsi="Minion Pro"/>
          <w:sz w:val="22"/>
          <w:szCs w:val="22"/>
        </w:rPr>
        <w:t xml:space="preserve">  Inquire into the Better Business Bureau</w:t>
      </w:r>
      <w:r w:rsidR="00F77541" w:rsidRPr="000C67A6">
        <w:rPr>
          <w:rFonts w:ascii="Minion Pro" w:hAnsi="Minion Pro"/>
          <w:sz w:val="22"/>
          <w:szCs w:val="22"/>
        </w:rPr>
        <w:t xml:space="preserve"> or other similar </w:t>
      </w:r>
      <w:r w:rsidR="005E65C8" w:rsidRPr="000C67A6">
        <w:rPr>
          <w:rFonts w:ascii="Minion Pro" w:hAnsi="Minion Pro"/>
          <w:sz w:val="22"/>
          <w:szCs w:val="22"/>
        </w:rPr>
        <w:t>business-vetting organizations</w:t>
      </w:r>
      <w:r w:rsidR="006E2609" w:rsidRPr="000C67A6">
        <w:rPr>
          <w:rFonts w:ascii="Minion Pro" w:hAnsi="Minion Pro"/>
          <w:sz w:val="22"/>
          <w:szCs w:val="22"/>
        </w:rPr>
        <w:t xml:space="preserve"> </w:t>
      </w:r>
      <w:r w:rsidR="00A66217" w:rsidRPr="000C67A6">
        <w:rPr>
          <w:rFonts w:ascii="Minion Pro" w:hAnsi="Minion Pro"/>
          <w:sz w:val="22"/>
          <w:szCs w:val="22"/>
        </w:rPr>
        <w:t>to obtain a record of performance for the DBA, legal name, phone number and website</w:t>
      </w:r>
      <w:r w:rsidR="008B0E35" w:rsidRPr="000C67A6">
        <w:rPr>
          <w:rFonts w:ascii="Minion Pro" w:hAnsi="Minion Pro"/>
          <w:sz w:val="22"/>
          <w:szCs w:val="22"/>
        </w:rPr>
        <w:t xml:space="preserve"> Universal Resource Locator (</w:t>
      </w:r>
      <w:r w:rsidR="00A66217" w:rsidRPr="000C67A6">
        <w:rPr>
          <w:rFonts w:ascii="Minion Pro" w:hAnsi="Minion Pro"/>
          <w:sz w:val="22"/>
          <w:szCs w:val="22"/>
        </w:rPr>
        <w:t>URL</w:t>
      </w:r>
      <w:r w:rsidR="008B0E35" w:rsidRPr="000C67A6">
        <w:rPr>
          <w:rFonts w:ascii="Minion Pro" w:hAnsi="Minion Pro"/>
          <w:sz w:val="22"/>
          <w:szCs w:val="22"/>
        </w:rPr>
        <w:t>)</w:t>
      </w:r>
      <w:r w:rsidR="00A66217" w:rsidRPr="000C67A6">
        <w:rPr>
          <w:rFonts w:ascii="Minion Pro" w:hAnsi="Minion Pro"/>
          <w:sz w:val="22"/>
          <w:szCs w:val="22"/>
        </w:rPr>
        <w:t>.</w:t>
      </w:r>
    </w:p>
    <w:p w:rsidR="00C349E3" w:rsidRPr="000C67A6" w:rsidRDefault="00C349E3" w:rsidP="00670014">
      <w:pPr>
        <w:autoSpaceDE w:val="0"/>
        <w:autoSpaceDN w:val="0"/>
        <w:adjustRightInd w:val="0"/>
        <w:ind w:firstLine="360"/>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u w:val="single"/>
        </w:rPr>
        <w:lastRenderedPageBreak/>
        <w:t>Legal Structure</w:t>
      </w:r>
      <w:r w:rsidRPr="000C67A6">
        <w:rPr>
          <w:rFonts w:ascii="Minion Pro" w:hAnsi="Minion Pro"/>
          <w:sz w:val="22"/>
          <w:szCs w:val="22"/>
        </w:rPr>
        <w:t xml:space="preserve">:  Inquire about the legal </w:t>
      </w:r>
      <w:r w:rsidR="000C12E3" w:rsidRPr="000C67A6">
        <w:rPr>
          <w:rFonts w:ascii="Minion Pro" w:hAnsi="Minion Pro"/>
          <w:sz w:val="22"/>
          <w:szCs w:val="22"/>
        </w:rPr>
        <w:t xml:space="preserve">structure </w:t>
      </w:r>
      <w:r w:rsidRPr="000C67A6">
        <w:rPr>
          <w:rFonts w:ascii="Minion Pro" w:hAnsi="Minion Pro"/>
          <w:sz w:val="22"/>
          <w:szCs w:val="22"/>
        </w:rPr>
        <w:t xml:space="preserve">of the merchant’s business.  For example, is the merchant a partnership, sole proprietorship, or corporation?  Verify business </w:t>
      </w:r>
      <w:r w:rsidR="00671234" w:rsidRPr="000C67A6">
        <w:rPr>
          <w:rFonts w:ascii="Minion Pro" w:hAnsi="Minion Pro"/>
          <w:sz w:val="22"/>
          <w:szCs w:val="22"/>
        </w:rPr>
        <w:t>and</w:t>
      </w:r>
      <w:r w:rsidRPr="000C67A6">
        <w:rPr>
          <w:rFonts w:ascii="Minion Pro" w:hAnsi="Minion Pro"/>
          <w:sz w:val="22"/>
          <w:szCs w:val="22"/>
        </w:rPr>
        <w:t xml:space="preserve"> professional licenses</w:t>
      </w:r>
      <w:r w:rsidR="00671234" w:rsidRPr="000C67A6">
        <w:rPr>
          <w:rFonts w:ascii="Minion Pro" w:hAnsi="Minion Pro"/>
          <w:sz w:val="22"/>
          <w:szCs w:val="22"/>
        </w:rPr>
        <w:t xml:space="preserve">, </w:t>
      </w:r>
      <w:r w:rsidRPr="000C67A6">
        <w:rPr>
          <w:rFonts w:ascii="Minion Pro" w:hAnsi="Minion Pro"/>
          <w:sz w:val="22"/>
          <w:szCs w:val="22"/>
        </w:rPr>
        <w:t>corporate charter</w:t>
      </w:r>
      <w:r w:rsidR="00671234" w:rsidRPr="000C67A6">
        <w:rPr>
          <w:rFonts w:ascii="Minion Pro" w:hAnsi="Minion Pro"/>
          <w:sz w:val="22"/>
          <w:szCs w:val="22"/>
        </w:rPr>
        <w:t xml:space="preserve">, </w:t>
      </w:r>
      <w:r w:rsidRPr="000C67A6">
        <w:rPr>
          <w:rFonts w:ascii="Minion Pro" w:hAnsi="Minion Pro"/>
          <w:sz w:val="22"/>
          <w:szCs w:val="22"/>
        </w:rPr>
        <w:t>articles of incorporation</w:t>
      </w:r>
      <w:r w:rsidR="00671234" w:rsidRPr="000C67A6">
        <w:rPr>
          <w:rFonts w:ascii="Minion Pro" w:hAnsi="Minion Pro"/>
          <w:sz w:val="22"/>
          <w:szCs w:val="22"/>
        </w:rPr>
        <w:t>,</w:t>
      </w:r>
      <w:r w:rsidRPr="000C67A6">
        <w:rPr>
          <w:rFonts w:ascii="Minion Pro" w:hAnsi="Minion Pro"/>
          <w:sz w:val="22"/>
          <w:szCs w:val="22"/>
        </w:rPr>
        <w:t xml:space="preserve"> or similar </w:t>
      </w:r>
      <w:r w:rsidR="00671234" w:rsidRPr="000C67A6">
        <w:rPr>
          <w:rFonts w:ascii="Minion Pro" w:hAnsi="Minion Pro"/>
          <w:sz w:val="22"/>
          <w:szCs w:val="22"/>
        </w:rPr>
        <w:t xml:space="preserve">business </w:t>
      </w:r>
      <w:r w:rsidRPr="000C67A6">
        <w:rPr>
          <w:rFonts w:ascii="Minion Pro" w:hAnsi="Minion Pro"/>
          <w:sz w:val="22"/>
          <w:szCs w:val="22"/>
        </w:rPr>
        <w:t xml:space="preserve">documents.  Check for consistency in the information and compare </w:t>
      </w:r>
      <w:r w:rsidR="006C0A73" w:rsidRPr="000C67A6">
        <w:rPr>
          <w:rFonts w:ascii="Minion Pro" w:hAnsi="Minion Pro"/>
          <w:sz w:val="22"/>
          <w:szCs w:val="22"/>
        </w:rPr>
        <w:t>the information to the</w:t>
      </w:r>
      <w:r w:rsidRPr="000C67A6">
        <w:rPr>
          <w:rFonts w:ascii="Minion Pro" w:hAnsi="Minion Pro"/>
          <w:sz w:val="22"/>
          <w:szCs w:val="22"/>
        </w:rPr>
        <w:t xml:space="preserve"> </w:t>
      </w:r>
      <w:r w:rsidR="006C0A73" w:rsidRPr="000C67A6">
        <w:rPr>
          <w:rFonts w:ascii="Minion Pro" w:hAnsi="Minion Pro"/>
          <w:sz w:val="22"/>
          <w:szCs w:val="22"/>
        </w:rPr>
        <w:t xml:space="preserve">submitted </w:t>
      </w:r>
      <w:r w:rsidRPr="000C67A6">
        <w:rPr>
          <w:rFonts w:ascii="Minion Pro" w:hAnsi="Minion Pro"/>
          <w:sz w:val="22"/>
          <w:szCs w:val="22"/>
        </w:rPr>
        <w:t>application.  Remember that publicly</w:t>
      </w:r>
      <w:r w:rsidR="006C0A73" w:rsidRPr="000C67A6">
        <w:rPr>
          <w:rFonts w:ascii="Minion Pro" w:hAnsi="Minion Pro"/>
          <w:sz w:val="22"/>
          <w:szCs w:val="22"/>
        </w:rPr>
        <w:t>-</w:t>
      </w:r>
      <w:r w:rsidRPr="000C67A6">
        <w:rPr>
          <w:rFonts w:ascii="Minion Pro" w:hAnsi="Minion Pro"/>
          <w:sz w:val="22"/>
          <w:szCs w:val="22"/>
        </w:rPr>
        <w:t xml:space="preserve">available documents such as articles of incorporation are easy to obtain and </w:t>
      </w:r>
      <w:r w:rsidR="005C0ED0" w:rsidRPr="000C67A6">
        <w:rPr>
          <w:rFonts w:ascii="Minion Pro" w:hAnsi="Minion Pro"/>
          <w:sz w:val="22"/>
          <w:szCs w:val="22"/>
        </w:rPr>
        <w:t>may contain false representations</w:t>
      </w:r>
      <w:r w:rsidRPr="000C67A6">
        <w:rPr>
          <w:rFonts w:ascii="Minion Pro" w:hAnsi="Minion Pro"/>
          <w:sz w:val="22"/>
          <w:szCs w:val="22"/>
        </w:rPr>
        <w:t xml:space="preserve">, so certain circumstances may favor verifying non-public records, such as driver’s licenses, passports, telephone or utilities bills, tax returns, etc.  </w:t>
      </w:r>
      <w:r w:rsidR="005C0ED0" w:rsidRPr="000C67A6">
        <w:rPr>
          <w:rFonts w:ascii="Minion Pro" w:hAnsi="Minion Pro"/>
          <w:sz w:val="22"/>
          <w:szCs w:val="22"/>
        </w:rPr>
        <w:t>FCACP members should first consider</w:t>
      </w:r>
      <w:r w:rsidRPr="000C67A6">
        <w:rPr>
          <w:rFonts w:ascii="Minion Pro" w:hAnsi="Minion Pro"/>
          <w:sz w:val="22"/>
          <w:szCs w:val="22"/>
        </w:rPr>
        <w:t xml:space="preserve"> data security</w:t>
      </w:r>
      <w:r w:rsidR="005C0ED0" w:rsidRPr="000C67A6">
        <w:rPr>
          <w:rFonts w:ascii="Minion Pro" w:hAnsi="Minion Pro"/>
          <w:sz w:val="22"/>
          <w:szCs w:val="22"/>
        </w:rPr>
        <w:t>, legal and</w:t>
      </w:r>
      <w:r w:rsidRPr="000C67A6">
        <w:rPr>
          <w:rFonts w:ascii="Minion Pro" w:hAnsi="Minion Pro"/>
          <w:sz w:val="22"/>
          <w:szCs w:val="22"/>
        </w:rPr>
        <w:t xml:space="preserve"> privacy issues </w:t>
      </w:r>
      <w:r w:rsidR="005C0ED0" w:rsidRPr="000C67A6">
        <w:rPr>
          <w:rFonts w:ascii="Minion Pro" w:hAnsi="Minion Pro"/>
          <w:sz w:val="22"/>
          <w:szCs w:val="22"/>
        </w:rPr>
        <w:t>prior to obtaining</w:t>
      </w:r>
      <w:r w:rsidRPr="000C67A6">
        <w:rPr>
          <w:rFonts w:ascii="Minion Pro" w:hAnsi="Minion Pro"/>
          <w:sz w:val="22"/>
          <w:szCs w:val="22"/>
        </w:rPr>
        <w:t xml:space="preserve"> </w:t>
      </w:r>
      <w:r w:rsidR="005C0ED0" w:rsidRPr="000C67A6">
        <w:rPr>
          <w:rFonts w:ascii="Minion Pro" w:hAnsi="Minion Pro"/>
          <w:sz w:val="22"/>
          <w:szCs w:val="22"/>
        </w:rPr>
        <w:t xml:space="preserve">this type of additional </w:t>
      </w:r>
      <w:r w:rsidRPr="000C67A6">
        <w:rPr>
          <w:rFonts w:ascii="Minion Pro" w:hAnsi="Minion Pro"/>
          <w:sz w:val="22"/>
          <w:szCs w:val="22"/>
        </w:rPr>
        <w:t xml:space="preserve">information.  Verify the merchant’s business license number or any other license or registration numbers that may be required to own and/or operate a business.  Perform a search with the appropriate business bureaus to verify that the merchant owns or operates a legitimate business. </w:t>
      </w:r>
    </w:p>
    <w:p w:rsidR="00C349E3" w:rsidRPr="000C67A6" w:rsidRDefault="00C349E3">
      <w:pPr>
        <w:rPr>
          <w:rFonts w:ascii="Minion Pro" w:hAnsi="Minion Pro"/>
          <w:sz w:val="22"/>
          <w:szCs w:val="22"/>
        </w:rPr>
      </w:pPr>
    </w:p>
    <w:p w:rsidR="00D032E0" w:rsidRPr="000C67A6" w:rsidRDefault="004621A2" w:rsidP="00D032E0">
      <w:pPr>
        <w:numPr>
          <w:ilvl w:val="0"/>
          <w:numId w:val="1"/>
        </w:numPr>
        <w:tabs>
          <w:tab w:val="num" w:pos="360"/>
        </w:tabs>
        <w:ind w:left="360"/>
        <w:jc w:val="both"/>
        <w:rPr>
          <w:rFonts w:ascii="Minion Pro" w:hAnsi="Minion Pro"/>
          <w:sz w:val="22"/>
          <w:szCs w:val="22"/>
        </w:rPr>
      </w:pPr>
      <w:r w:rsidRPr="000C67A6">
        <w:rPr>
          <w:rFonts w:ascii="Minion Pro" w:hAnsi="Minion Pro"/>
          <w:sz w:val="22"/>
          <w:szCs w:val="22"/>
          <w:u w:val="single"/>
        </w:rPr>
        <w:t>Business Bank Account</w:t>
      </w:r>
      <w:r w:rsidRPr="000C67A6">
        <w:rPr>
          <w:rFonts w:ascii="Minion Pro" w:hAnsi="Minion Pro"/>
          <w:sz w:val="22"/>
          <w:szCs w:val="22"/>
        </w:rPr>
        <w:t xml:space="preserve">:  </w:t>
      </w:r>
      <w:r w:rsidR="00C349E3" w:rsidRPr="000C67A6">
        <w:rPr>
          <w:rFonts w:ascii="Minion Pro" w:hAnsi="Minion Pro"/>
          <w:sz w:val="22"/>
          <w:szCs w:val="22"/>
        </w:rPr>
        <w:t>Independently confirm the business bank account.  Compare the account number to the one noted on the application to ensure a match.  Ensure that the name on the bank account the merchant wishes to deposit settlement proceeds into matches the legal name of the applicant and/or agreement holder.</w:t>
      </w:r>
    </w:p>
    <w:p w:rsidR="00D032E0" w:rsidRPr="000C67A6" w:rsidRDefault="00D032E0" w:rsidP="00D032E0">
      <w:pPr>
        <w:pStyle w:val="ListParagraph"/>
        <w:rPr>
          <w:rFonts w:ascii="Minion Pro" w:hAnsi="Minion Pro"/>
          <w:sz w:val="22"/>
          <w:szCs w:val="22"/>
        </w:rPr>
      </w:pPr>
    </w:p>
    <w:p w:rsidR="00D032E0" w:rsidRPr="000C67A6" w:rsidRDefault="004621A2" w:rsidP="00D032E0">
      <w:pPr>
        <w:numPr>
          <w:ilvl w:val="0"/>
          <w:numId w:val="1"/>
        </w:numPr>
        <w:tabs>
          <w:tab w:val="num" w:pos="360"/>
        </w:tabs>
        <w:ind w:left="360"/>
        <w:jc w:val="both"/>
        <w:rPr>
          <w:rFonts w:ascii="Minion Pro" w:hAnsi="Minion Pro"/>
          <w:sz w:val="22"/>
          <w:szCs w:val="22"/>
        </w:rPr>
      </w:pPr>
      <w:r w:rsidRPr="000C67A6">
        <w:rPr>
          <w:rFonts w:ascii="Minion Pro" w:hAnsi="Minion Pro"/>
          <w:sz w:val="22"/>
          <w:szCs w:val="22"/>
          <w:u w:val="single"/>
        </w:rPr>
        <w:t>Physical Site Survey:</w:t>
      </w:r>
      <w:r w:rsidRPr="000C67A6">
        <w:rPr>
          <w:rFonts w:ascii="Minion Pro" w:hAnsi="Minion Pro"/>
          <w:sz w:val="22"/>
          <w:szCs w:val="22"/>
        </w:rPr>
        <w:t xml:space="preserve">  </w:t>
      </w:r>
      <w:r w:rsidR="00D032E0" w:rsidRPr="000C67A6">
        <w:rPr>
          <w:rFonts w:ascii="Minion Pro" w:hAnsi="Minion Pro"/>
          <w:sz w:val="22"/>
          <w:szCs w:val="22"/>
        </w:rPr>
        <w:t>Consider utilizing a physical site survey process for high</w:t>
      </w:r>
      <w:r w:rsidR="002C02BE" w:rsidRPr="000C67A6">
        <w:rPr>
          <w:rFonts w:ascii="Minion Pro" w:hAnsi="Minion Pro"/>
          <w:sz w:val="22"/>
          <w:szCs w:val="22"/>
        </w:rPr>
        <w:t>-</w:t>
      </w:r>
      <w:r w:rsidR="00D032E0" w:rsidRPr="000C67A6">
        <w:rPr>
          <w:rFonts w:ascii="Minion Pro" w:hAnsi="Minion Pro"/>
          <w:sz w:val="22"/>
          <w:szCs w:val="22"/>
        </w:rPr>
        <w:t>risk merchant account types.  This could be performed by a sales person or possibly a third party agency.</w:t>
      </w:r>
    </w:p>
    <w:p w:rsidR="00304726" w:rsidRPr="000C67A6" w:rsidRDefault="00304726" w:rsidP="00670014">
      <w:pPr>
        <w:autoSpaceDE w:val="0"/>
        <w:autoSpaceDN w:val="0"/>
        <w:adjustRightInd w:val="0"/>
        <w:ind w:firstLine="360"/>
        <w:jc w:val="both"/>
        <w:rPr>
          <w:rFonts w:ascii="Minion Pro" w:hAnsi="Minion Pro"/>
          <w:b/>
          <w:i/>
          <w:iCs/>
          <w:sz w:val="22"/>
          <w:szCs w:val="22"/>
        </w:rPr>
      </w:pPr>
    </w:p>
    <w:p w:rsidR="00C349E3" w:rsidRPr="000C67A6" w:rsidRDefault="00C349E3" w:rsidP="00670014">
      <w:pPr>
        <w:autoSpaceDE w:val="0"/>
        <w:autoSpaceDN w:val="0"/>
        <w:adjustRightInd w:val="0"/>
        <w:ind w:firstLine="360"/>
        <w:jc w:val="both"/>
        <w:rPr>
          <w:rFonts w:ascii="Minion Pro" w:hAnsi="Minion Pro"/>
          <w:b/>
          <w:i/>
          <w:iCs/>
          <w:sz w:val="22"/>
          <w:szCs w:val="22"/>
        </w:rPr>
      </w:pPr>
      <w:r w:rsidRPr="000C67A6">
        <w:rPr>
          <w:rFonts w:ascii="Minion Pro" w:hAnsi="Minion Pro"/>
          <w:b/>
          <w:i/>
          <w:iCs/>
          <w:sz w:val="22"/>
          <w:szCs w:val="22"/>
        </w:rPr>
        <w:t>Merchant Business Operations</w:t>
      </w:r>
    </w:p>
    <w:p w:rsidR="002C02BE" w:rsidRPr="000C67A6" w:rsidRDefault="002C02BE" w:rsidP="00670014">
      <w:pPr>
        <w:autoSpaceDE w:val="0"/>
        <w:autoSpaceDN w:val="0"/>
        <w:adjustRightInd w:val="0"/>
        <w:ind w:firstLine="360"/>
        <w:jc w:val="both"/>
        <w:rPr>
          <w:rFonts w:ascii="Minion Pro" w:hAnsi="Minion Pro"/>
          <w:b/>
          <w:i/>
          <w:iCs/>
          <w:sz w:val="22"/>
          <w:szCs w:val="22"/>
        </w:rPr>
      </w:pPr>
    </w:p>
    <w:p w:rsidR="00C349E3" w:rsidRPr="000C67A6" w:rsidRDefault="00C349E3" w:rsidP="001A0F45">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 xml:space="preserve">Consider asking for information at the initial application regarding the merchant’s sales volume, processing activity, billing/shipping methods and product or services it offers to better understand the merchant’s operations.  </w:t>
      </w:r>
      <w:r w:rsidR="00117C3F" w:rsidRPr="000C67A6">
        <w:rPr>
          <w:rFonts w:ascii="Minion Pro" w:hAnsi="Minion Pro"/>
          <w:sz w:val="22"/>
          <w:szCs w:val="22"/>
        </w:rPr>
        <w:t>T</w:t>
      </w:r>
      <w:r w:rsidRPr="000C67A6">
        <w:rPr>
          <w:rFonts w:ascii="Minion Pro" w:hAnsi="Minion Pro"/>
          <w:sz w:val="22"/>
          <w:szCs w:val="22"/>
        </w:rPr>
        <w:t xml:space="preserve">his information can </w:t>
      </w:r>
      <w:r w:rsidR="00117C3F" w:rsidRPr="000C67A6">
        <w:rPr>
          <w:rFonts w:ascii="Minion Pro" w:hAnsi="Minion Pro"/>
          <w:sz w:val="22"/>
          <w:szCs w:val="22"/>
        </w:rPr>
        <w:t xml:space="preserve">later </w:t>
      </w:r>
      <w:r w:rsidRPr="000C67A6">
        <w:rPr>
          <w:rFonts w:ascii="Minion Pro" w:hAnsi="Minion Pro"/>
          <w:sz w:val="22"/>
          <w:szCs w:val="22"/>
        </w:rPr>
        <w:t xml:space="preserve">be used </w:t>
      </w:r>
      <w:r w:rsidR="00117C3F" w:rsidRPr="000C67A6">
        <w:rPr>
          <w:rFonts w:ascii="Minion Pro" w:hAnsi="Minion Pro"/>
          <w:sz w:val="22"/>
          <w:szCs w:val="22"/>
        </w:rPr>
        <w:t xml:space="preserve">for comparison purposes </w:t>
      </w:r>
      <w:r w:rsidRPr="000C67A6">
        <w:rPr>
          <w:rFonts w:ascii="Minion Pro" w:hAnsi="Minion Pro"/>
          <w:sz w:val="22"/>
          <w:szCs w:val="22"/>
        </w:rPr>
        <w:t>to determine if the merchant’s business activity has changed</w:t>
      </w:r>
      <w:r w:rsidR="000C6DBA" w:rsidRPr="000C67A6">
        <w:rPr>
          <w:rFonts w:ascii="Minion Pro" w:hAnsi="Minion Pro"/>
          <w:sz w:val="22"/>
          <w:szCs w:val="22"/>
        </w:rPr>
        <w:t>,</w:t>
      </w:r>
      <w:r w:rsidR="00117C3F" w:rsidRPr="000C67A6">
        <w:rPr>
          <w:rFonts w:ascii="Minion Pro" w:hAnsi="Minion Pro"/>
          <w:sz w:val="22"/>
          <w:szCs w:val="22"/>
        </w:rPr>
        <w:t xml:space="preserve"> </w:t>
      </w:r>
      <w:r w:rsidRPr="000C67A6">
        <w:rPr>
          <w:rFonts w:ascii="Minion Pro" w:hAnsi="Minion Pro"/>
          <w:sz w:val="22"/>
          <w:szCs w:val="22"/>
        </w:rPr>
        <w:t xml:space="preserve">which </w:t>
      </w:r>
      <w:r w:rsidR="00117C3F" w:rsidRPr="000C67A6">
        <w:rPr>
          <w:rFonts w:ascii="Minion Pro" w:hAnsi="Minion Pro"/>
          <w:sz w:val="22"/>
          <w:szCs w:val="22"/>
        </w:rPr>
        <w:t xml:space="preserve">may </w:t>
      </w:r>
      <w:r w:rsidRPr="000C67A6">
        <w:rPr>
          <w:rFonts w:ascii="Minion Pro" w:hAnsi="Minion Pro"/>
          <w:sz w:val="22"/>
          <w:szCs w:val="22"/>
        </w:rPr>
        <w:t>be an early warning sign for illegal activity and/or processing in a manner for which the merchant is not approved.</w:t>
      </w:r>
    </w:p>
    <w:p w:rsidR="00C349E3" w:rsidRPr="000C67A6" w:rsidRDefault="00C349E3" w:rsidP="001A0F45">
      <w:pPr>
        <w:jc w:val="both"/>
        <w:rPr>
          <w:rFonts w:ascii="Minion Pro" w:hAnsi="Minion Pro"/>
          <w:sz w:val="22"/>
          <w:szCs w:val="22"/>
        </w:rPr>
      </w:pPr>
    </w:p>
    <w:p w:rsidR="00C349E3" w:rsidRPr="000C67A6" w:rsidRDefault="00C349E3" w:rsidP="001A0F45">
      <w:pPr>
        <w:ind w:left="360"/>
        <w:jc w:val="both"/>
        <w:rPr>
          <w:rFonts w:ascii="Minion Pro" w:hAnsi="Minion Pro"/>
          <w:sz w:val="22"/>
          <w:szCs w:val="22"/>
        </w:rPr>
      </w:pPr>
      <w:r w:rsidRPr="000C67A6">
        <w:rPr>
          <w:rFonts w:ascii="Minion Pro" w:hAnsi="Minion Pro"/>
          <w:sz w:val="22"/>
          <w:szCs w:val="22"/>
        </w:rPr>
        <w:t>Information requested on the application might include some of the following:</w:t>
      </w:r>
    </w:p>
    <w:p w:rsidR="00C349E3" w:rsidRPr="000C67A6" w:rsidRDefault="00C349E3" w:rsidP="001A0F45">
      <w:pPr>
        <w:jc w:val="both"/>
        <w:rPr>
          <w:rFonts w:ascii="Minion Pro" w:hAnsi="Minion Pro"/>
          <w:sz w:val="22"/>
          <w:szCs w:val="22"/>
        </w:rPr>
      </w:pP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Projected or actual annual sales volume;</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Projected or actual annual sales that are credit and debit card related;</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 xml:space="preserve">Projected or actual chargeback volume including count and </w:t>
      </w:r>
      <w:r w:rsidR="00B22352" w:rsidRPr="000C67A6">
        <w:rPr>
          <w:rFonts w:ascii="Minion Pro" w:hAnsi="Minion Pro"/>
          <w:sz w:val="22"/>
          <w:szCs w:val="22"/>
        </w:rPr>
        <w:t xml:space="preserve">percentage </w:t>
      </w:r>
      <w:r w:rsidRPr="000C67A6">
        <w:rPr>
          <w:rFonts w:ascii="Minion Pro" w:hAnsi="Minion Pro"/>
          <w:sz w:val="22"/>
          <w:szCs w:val="22"/>
        </w:rPr>
        <w:t>of sales;</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 xml:space="preserve">Projected or actual refund volume including </w:t>
      </w:r>
      <w:r w:rsidR="00B22352" w:rsidRPr="000C67A6">
        <w:rPr>
          <w:rFonts w:ascii="Minion Pro" w:hAnsi="Minion Pro"/>
          <w:sz w:val="22"/>
          <w:szCs w:val="22"/>
        </w:rPr>
        <w:t xml:space="preserve">percentage </w:t>
      </w:r>
      <w:r w:rsidRPr="000C67A6">
        <w:rPr>
          <w:rFonts w:ascii="Minion Pro" w:hAnsi="Minion Pro"/>
          <w:sz w:val="22"/>
          <w:szCs w:val="22"/>
        </w:rPr>
        <w:t>of sales;</w:t>
      </w:r>
    </w:p>
    <w:p w:rsidR="00262A01"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Percentage of sales by mail order, telephone order, or Internet;</w:t>
      </w:r>
      <w:r w:rsidR="00262A01" w:rsidRPr="000C67A6">
        <w:rPr>
          <w:rFonts w:ascii="Minion Pro" w:hAnsi="Minion Pro"/>
          <w:sz w:val="22"/>
          <w:szCs w:val="22"/>
        </w:rPr>
        <w:t xml:space="preserve"> </w:t>
      </w:r>
    </w:p>
    <w:p w:rsidR="00C349E3" w:rsidRPr="000C67A6" w:rsidRDefault="00262A01"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 xml:space="preserve">The use of affiliate programs or other unique commission structures </w:t>
      </w:r>
      <w:r w:rsidR="00B22352" w:rsidRPr="000C67A6">
        <w:rPr>
          <w:rFonts w:ascii="Minion Pro" w:hAnsi="Minion Pro"/>
          <w:sz w:val="22"/>
          <w:szCs w:val="22"/>
        </w:rPr>
        <w:t xml:space="preserve">(percentage </w:t>
      </w:r>
      <w:r w:rsidRPr="000C67A6">
        <w:rPr>
          <w:rFonts w:ascii="Minion Pro" w:hAnsi="Minion Pro"/>
          <w:sz w:val="22"/>
          <w:szCs w:val="22"/>
        </w:rPr>
        <w:t>of sale</w:t>
      </w:r>
      <w:r w:rsidR="004621A2" w:rsidRPr="000C67A6">
        <w:rPr>
          <w:rFonts w:ascii="Minion Pro" w:hAnsi="Minion Pro"/>
          <w:sz w:val="22"/>
          <w:szCs w:val="22"/>
        </w:rPr>
        <w:t>s</w:t>
      </w:r>
      <w:r w:rsidRPr="000C67A6">
        <w:rPr>
          <w:rFonts w:ascii="Minion Pro" w:hAnsi="Minion Pro"/>
          <w:sz w:val="22"/>
          <w:szCs w:val="22"/>
        </w:rPr>
        <w:t xml:space="preserve"> generated through affiliates);</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 xml:space="preserve">Period between the time a consumer is billed for a product or service and actual shipment of those goods; </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Guarantees and ongoing services (copies of consumer contracts could be requested);</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Product or service offered by the merchant;</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 xml:space="preserve">Marketing method of product or service, </w:t>
      </w:r>
      <w:r w:rsidR="00FD4949" w:rsidRPr="000C67A6">
        <w:rPr>
          <w:rFonts w:ascii="Minion Pro" w:hAnsi="Minion Pro"/>
          <w:sz w:val="22"/>
          <w:szCs w:val="22"/>
        </w:rPr>
        <w:t xml:space="preserve">including percentage </w:t>
      </w:r>
      <w:r w:rsidRPr="000C67A6">
        <w:rPr>
          <w:rFonts w:ascii="Minion Pro" w:hAnsi="Minion Pro"/>
          <w:sz w:val="22"/>
          <w:szCs w:val="22"/>
        </w:rPr>
        <w:t>that is recurring billing or subscription based;</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Marketing materials of merchant (printed brochures, web pages,</w:t>
      </w:r>
      <w:r w:rsidR="00304726" w:rsidRPr="000C67A6">
        <w:rPr>
          <w:rFonts w:ascii="Minion Pro" w:hAnsi="Minion Pro"/>
          <w:sz w:val="22"/>
          <w:szCs w:val="22"/>
        </w:rPr>
        <w:t xml:space="preserve"> social media pages,</w:t>
      </w:r>
      <w:r w:rsidRPr="000C67A6">
        <w:rPr>
          <w:rFonts w:ascii="Minion Pro" w:hAnsi="Minion Pro"/>
          <w:sz w:val="22"/>
          <w:szCs w:val="22"/>
        </w:rPr>
        <w:t xml:space="preserve"> mailers, etc</w:t>
      </w:r>
      <w:r w:rsidR="00C81645" w:rsidRPr="000C67A6">
        <w:rPr>
          <w:rFonts w:ascii="Minion Pro" w:hAnsi="Minion Pro"/>
          <w:sz w:val="22"/>
          <w:szCs w:val="22"/>
        </w:rPr>
        <w:t>.</w:t>
      </w:r>
      <w:r w:rsidRPr="000C67A6">
        <w:rPr>
          <w:rFonts w:ascii="Minion Pro" w:hAnsi="Minion Pro"/>
          <w:sz w:val="22"/>
          <w:szCs w:val="22"/>
        </w:rPr>
        <w:t>);</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t>Copy of the posted refund or cancellation policy and card acceptance disclosures; and</w:t>
      </w:r>
    </w:p>
    <w:p w:rsidR="00C349E3" w:rsidRPr="000C67A6" w:rsidRDefault="00C349E3" w:rsidP="001A0F45">
      <w:pPr>
        <w:numPr>
          <w:ilvl w:val="1"/>
          <w:numId w:val="2"/>
        </w:numPr>
        <w:tabs>
          <w:tab w:val="clear" w:pos="1440"/>
          <w:tab w:val="num" w:pos="720"/>
        </w:tabs>
        <w:autoSpaceDE w:val="0"/>
        <w:autoSpaceDN w:val="0"/>
        <w:adjustRightInd w:val="0"/>
        <w:ind w:left="720"/>
        <w:jc w:val="both"/>
        <w:rPr>
          <w:rFonts w:ascii="Minion Pro" w:hAnsi="Minion Pro"/>
          <w:sz w:val="22"/>
          <w:szCs w:val="22"/>
        </w:rPr>
      </w:pPr>
      <w:r w:rsidRPr="000C67A6">
        <w:rPr>
          <w:rFonts w:ascii="Minion Pro" w:hAnsi="Minion Pro"/>
          <w:sz w:val="22"/>
          <w:szCs w:val="22"/>
        </w:rPr>
        <w:lastRenderedPageBreak/>
        <w:t>Disclosure of all sales channels, i</w:t>
      </w:r>
      <w:r w:rsidR="009064D3" w:rsidRPr="000C67A6">
        <w:rPr>
          <w:rFonts w:ascii="Minion Pro" w:hAnsi="Minion Pro"/>
          <w:sz w:val="22"/>
          <w:szCs w:val="22"/>
        </w:rPr>
        <w:t xml:space="preserve">ncluding any and all URLs if </w:t>
      </w:r>
      <w:r w:rsidR="00D571D3" w:rsidRPr="000C67A6">
        <w:rPr>
          <w:rFonts w:ascii="Minion Pro" w:hAnsi="Minion Pro"/>
          <w:sz w:val="22"/>
          <w:szCs w:val="22"/>
        </w:rPr>
        <w:t>e-commerce</w:t>
      </w:r>
      <w:r w:rsidRPr="000C67A6">
        <w:rPr>
          <w:rFonts w:ascii="Minion Pro" w:hAnsi="Minion Pro"/>
          <w:sz w:val="22"/>
          <w:szCs w:val="22"/>
        </w:rPr>
        <w:t xml:space="preserve"> related.</w:t>
      </w:r>
    </w:p>
    <w:p w:rsidR="00C349E3" w:rsidRPr="000C67A6" w:rsidRDefault="00C349E3" w:rsidP="00670014">
      <w:pPr>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 xml:space="preserve">When possible, </w:t>
      </w:r>
      <w:r w:rsidR="0048462F" w:rsidRPr="000C67A6">
        <w:rPr>
          <w:rFonts w:ascii="Minion Pro" w:hAnsi="Minion Pro"/>
          <w:sz w:val="22"/>
          <w:szCs w:val="22"/>
        </w:rPr>
        <w:t xml:space="preserve">determine whether the merchant accepts </w:t>
      </w:r>
      <w:r w:rsidR="008B0E35" w:rsidRPr="000C67A6">
        <w:rPr>
          <w:rFonts w:ascii="Minion Pro" w:hAnsi="Minion Pro"/>
          <w:sz w:val="22"/>
          <w:szCs w:val="22"/>
        </w:rPr>
        <w:t xml:space="preserve">other </w:t>
      </w:r>
      <w:r w:rsidRPr="000C67A6">
        <w:rPr>
          <w:rFonts w:ascii="Minion Pro" w:hAnsi="Minion Pro"/>
          <w:sz w:val="22"/>
          <w:szCs w:val="22"/>
        </w:rPr>
        <w:t>bank</w:t>
      </w:r>
      <w:r w:rsidR="0048462F" w:rsidRPr="000C67A6">
        <w:rPr>
          <w:rFonts w:ascii="Minion Pro" w:hAnsi="Minion Pro"/>
          <w:sz w:val="22"/>
          <w:szCs w:val="22"/>
        </w:rPr>
        <w:t>,</w:t>
      </w:r>
      <w:r w:rsidRPr="000C67A6">
        <w:rPr>
          <w:rFonts w:ascii="Minion Pro" w:hAnsi="Minion Pro"/>
          <w:sz w:val="22"/>
          <w:szCs w:val="22"/>
        </w:rPr>
        <w:t xml:space="preserve"> travel</w:t>
      </w:r>
      <w:r w:rsidR="0048462F" w:rsidRPr="000C67A6">
        <w:rPr>
          <w:rFonts w:ascii="Minion Pro" w:hAnsi="Minion Pro"/>
          <w:sz w:val="22"/>
          <w:szCs w:val="22"/>
        </w:rPr>
        <w:t>,</w:t>
      </w:r>
      <w:r w:rsidRPr="000C67A6">
        <w:rPr>
          <w:rFonts w:ascii="Minion Pro" w:hAnsi="Minion Pro"/>
          <w:sz w:val="22"/>
          <w:szCs w:val="22"/>
        </w:rPr>
        <w:t xml:space="preserve"> </w:t>
      </w:r>
      <w:r w:rsidR="0048462F" w:rsidRPr="000C67A6">
        <w:rPr>
          <w:rFonts w:ascii="Minion Pro" w:hAnsi="Minion Pro"/>
          <w:sz w:val="22"/>
          <w:szCs w:val="22"/>
        </w:rPr>
        <w:t xml:space="preserve">or </w:t>
      </w:r>
      <w:r w:rsidRPr="000C67A6">
        <w:rPr>
          <w:rFonts w:ascii="Minion Pro" w:hAnsi="Minion Pro"/>
          <w:sz w:val="22"/>
          <w:szCs w:val="22"/>
        </w:rPr>
        <w:t xml:space="preserve">entertainment cards and the name of the acquiring institution. </w:t>
      </w:r>
    </w:p>
    <w:p w:rsidR="000B28A4" w:rsidRPr="000C67A6" w:rsidRDefault="000B28A4" w:rsidP="00D5613E">
      <w:pPr>
        <w:ind w:left="360"/>
        <w:jc w:val="both"/>
        <w:rPr>
          <w:rFonts w:ascii="Minion Pro" w:hAnsi="Minion Pro"/>
          <w:sz w:val="22"/>
          <w:szCs w:val="22"/>
        </w:rPr>
      </w:pPr>
    </w:p>
    <w:p w:rsidR="000B28A4" w:rsidRPr="000C67A6" w:rsidRDefault="000B28A4" w:rsidP="00D5613E">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 xml:space="preserve">Consider asking the merchant whether it has the ability to </w:t>
      </w:r>
      <w:r w:rsidR="009064D3" w:rsidRPr="000C67A6">
        <w:rPr>
          <w:rFonts w:ascii="Minion Pro" w:hAnsi="Minion Pro"/>
          <w:sz w:val="22"/>
          <w:szCs w:val="22"/>
        </w:rPr>
        <w:t xml:space="preserve">restrict sales, specifically </w:t>
      </w:r>
      <w:r w:rsidR="00D571D3" w:rsidRPr="000C67A6">
        <w:rPr>
          <w:rFonts w:ascii="Minion Pro" w:hAnsi="Minion Pro"/>
          <w:sz w:val="22"/>
          <w:szCs w:val="22"/>
        </w:rPr>
        <w:t>e-commerce</w:t>
      </w:r>
      <w:r w:rsidRPr="000C67A6">
        <w:rPr>
          <w:rFonts w:ascii="Minion Pro" w:hAnsi="Minion Pro"/>
          <w:sz w:val="22"/>
          <w:szCs w:val="22"/>
        </w:rPr>
        <w:t xml:space="preserve"> sales, by </w:t>
      </w:r>
      <w:r w:rsidR="008B0E35" w:rsidRPr="000C67A6">
        <w:rPr>
          <w:rFonts w:ascii="Minion Pro" w:hAnsi="Minion Pro"/>
          <w:sz w:val="22"/>
          <w:szCs w:val="22"/>
        </w:rPr>
        <w:t>Internet Protocol (</w:t>
      </w:r>
      <w:r w:rsidRPr="000C67A6">
        <w:rPr>
          <w:rFonts w:ascii="Minion Pro" w:hAnsi="Minion Pro"/>
          <w:sz w:val="22"/>
          <w:szCs w:val="22"/>
        </w:rPr>
        <w:t>IP</w:t>
      </w:r>
      <w:r w:rsidR="008B0E35" w:rsidRPr="000C67A6">
        <w:rPr>
          <w:rFonts w:ascii="Minion Pro" w:hAnsi="Minion Pro"/>
          <w:sz w:val="22"/>
          <w:szCs w:val="22"/>
        </w:rPr>
        <w:t>)</w:t>
      </w:r>
      <w:r w:rsidRPr="000C67A6">
        <w:rPr>
          <w:rFonts w:ascii="Minion Pro" w:hAnsi="Minion Pro"/>
          <w:sz w:val="22"/>
          <w:szCs w:val="22"/>
        </w:rPr>
        <w:t xml:space="preserve"> address for specific countries and, if so, why.  (For example, in the Regpay case, the </w:t>
      </w:r>
      <w:r w:rsidR="00F40C99" w:rsidRPr="000C67A6">
        <w:rPr>
          <w:rFonts w:ascii="Minion Pro" w:hAnsi="Minion Pro"/>
          <w:sz w:val="22"/>
          <w:szCs w:val="22"/>
        </w:rPr>
        <w:t xml:space="preserve">commercial </w:t>
      </w:r>
      <w:r w:rsidRPr="000C67A6">
        <w:rPr>
          <w:rFonts w:ascii="Minion Pro" w:hAnsi="Minion Pro"/>
          <w:sz w:val="22"/>
          <w:szCs w:val="22"/>
        </w:rPr>
        <w:t xml:space="preserve">child </w:t>
      </w:r>
      <w:r w:rsidR="00F40C99" w:rsidRPr="000C67A6">
        <w:rPr>
          <w:rFonts w:ascii="Minion Pro" w:hAnsi="Minion Pro"/>
          <w:sz w:val="22"/>
          <w:szCs w:val="22"/>
        </w:rPr>
        <w:t xml:space="preserve">pornography companies </w:t>
      </w:r>
      <w:r w:rsidRPr="000C67A6">
        <w:rPr>
          <w:rFonts w:ascii="Minion Pro" w:hAnsi="Minion Pro"/>
          <w:sz w:val="22"/>
          <w:szCs w:val="22"/>
        </w:rPr>
        <w:t xml:space="preserve">blocked transactions from certain countries including Belarus (where they were located) and Latvia (where they banked), in an effort to restrict law enforcement from conducting test transactions.)  If the merchant </w:t>
      </w:r>
      <w:r w:rsidR="00CD1F8E" w:rsidRPr="000C67A6">
        <w:rPr>
          <w:rFonts w:ascii="Minion Pro" w:hAnsi="Minion Pro"/>
          <w:sz w:val="22"/>
          <w:szCs w:val="22"/>
        </w:rPr>
        <w:t xml:space="preserve">will not </w:t>
      </w:r>
      <w:r w:rsidRPr="000C67A6">
        <w:rPr>
          <w:rFonts w:ascii="Minion Pro" w:hAnsi="Minion Pro"/>
          <w:sz w:val="22"/>
          <w:szCs w:val="22"/>
        </w:rPr>
        <w:t xml:space="preserve">supply the information requested, </w:t>
      </w:r>
      <w:r w:rsidR="00CD1F8E" w:rsidRPr="000C67A6">
        <w:rPr>
          <w:rFonts w:ascii="Minion Pro" w:hAnsi="Minion Pro"/>
          <w:sz w:val="22"/>
          <w:szCs w:val="22"/>
        </w:rPr>
        <w:t xml:space="preserve">consider denying </w:t>
      </w:r>
      <w:r w:rsidRPr="000C67A6">
        <w:rPr>
          <w:rFonts w:ascii="Minion Pro" w:hAnsi="Minion Pro"/>
          <w:sz w:val="22"/>
          <w:szCs w:val="22"/>
        </w:rPr>
        <w:t>the application.</w:t>
      </w:r>
    </w:p>
    <w:p w:rsidR="00C349E3" w:rsidRPr="000C67A6" w:rsidRDefault="00C349E3" w:rsidP="00670014">
      <w:pPr>
        <w:jc w:val="both"/>
        <w:rPr>
          <w:rFonts w:ascii="Minion Pro" w:hAnsi="Minion Pro"/>
          <w:sz w:val="22"/>
          <w:szCs w:val="22"/>
        </w:rPr>
      </w:pPr>
    </w:p>
    <w:p w:rsidR="00C349E3" w:rsidRPr="000C67A6" w:rsidRDefault="00C349E3" w:rsidP="00670014">
      <w:pPr>
        <w:keepNext/>
        <w:autoSpaceDE w:val="0"/>
        <w:autoSpaceDN w:val="0"/>
        <w:adjustRightInd w:val="0"/>
        <w:ind w:firstLine="360"/>
        <w:jc w:val="both"/>
        <w:rPr>
          <w:rFonts w:ascii="Minion Pro" w:hAnsi="Minion Pro"/>
          <w:b/>
          <w:i/>
          <w:iCs/>
          <w:sz w:val="22"/>
          <w:szCs w:val="22"/>
        </w:rPr>
      </w:pPr>
      <w:r w:rsidRPr="000C67A6">
        <w:rPr>
          <w:rFonts w:ascii="Minion Pro" w:hAnsi="Minion Pro"/>
          <w:b/>
          <w:i/>
          <w:iCs/>
          <w:sz w:val="22"/>
          <w:szCs w:val="22"/>
        </w:rPr>
        <w:t>Merchant Ownership Information/Principal(s) Information</w:t>
      </w:r>
    </w:p>
    <w:p w:rsidR="00C349E3" w:rsidRPr="000C67A6" w:rsidRDefault="00C349E3" w:rsidP="00670014">
      <w:pPr>
        <w:keepNext/>
        <w:autoSpaceDE w:val="0"/>
        <w:autoSpaceDN w:val="0"/>
        <w:adjustRightInd w:val="0"/>
        <w:ind w:firstLine="360"/>
        <w:jc w:val="both"/>
        <w:rPr>
          <w:rFonts w:ascii="Minion Pro" w:hAnsi="Minion Pro"/>
          <w:b/>
          <w:i/>
          <w:iCs/>
          <w:sz w:val="22"/>
          <w:szCs w:val="22"/>
        </w:rPr>
      </w:pPr>
    </w:p>
    <w:p w:rsidR="00C349E3" w:rsidRPr="000C67A6" w:rsidRDefault="00C349E3" w:rsidP="00C349E3">
      <w:pPr>
        <w:keepNext/>
        <w:numPr>
          <w:ilvl w:val="0"/>
          <w:numId w:val="1"/>
        </w:numPr>
        <w:tabs>
          <w:tab w:val="num" w:pos="360"/>
        </w:tabs>
        <w:ind w:left="360"/>
        <w:jc w:val="both"/>
        <w:rPr>
          <w:rFonts w:ascii="Minion Pro" w:hAnsi="Minion Pro"/>
          <w:sz w:val="22"/>
          <w:szCs w:val="22"/>
        </w:rPr>
      </w:pPr>
      <w:r w:rsidRPr="000C67A6">
        <w:rPr>
          <w:rFonts w:ascii="Minion Pro" w:hAnsi="Minion Pro"/>
          <w:sz w:val="22"/>
          <w:szCs w:val="22"/>
        </w:rPr>
        <w:t xml:space="preserve">Ask the merchant for the full legal name, address, Social Security Number or Tax ID Number (or similar identification number) and telephone number for every principal and/or corporate owner.  </w:t>
      </w:r>
      <w:r w:rsidR="00A155BE" w:rsidRPr="000C67A6">
        <w:rPr>
          <w:rFonts w:ascii="Minion Pro" w:hAnsi="Minion Pro"/>
          <w:sz w:val="22"/>
          <w:szCs w:val="22"/>
        </w:rPr>
        <w:t xml:space="preserve">FCACP members should first seek legal advice concerning any </w:t>
      </w:r>
      <w:r w:rsidRPr="000C67A6">
        <w:rPr>
          <w:rFonts w:ascii="Minion Pro" w:hAnsi="Minion Pro"/>
          <w:sz w:val="22"/>
          <w:szCs w:val="22"/>
        </w:rPr>
        <w:t xml:space="preserve">laws </w:t>
      </w:r>
      <w:r w:rsidR="00A155BE" w:rsidRPr="000C67A6">
        <w:rPr>
          <w:rFonts w:ascii="Minion Pro" w:hAnsi="Minion Pro"/>
          <w:sz w:val="22"/>
          <w:szCs w:val="22"/>
        </w:rPr>
        <w:t xml:space="preserve">which </w:t>
      </w:r>
      <w:r w:rsidRPr="000C67A6">
        <w:rPr>
          <w:rFonts w:ascii="Minion Pro" w:hAnsi="Minion Pro"/>
          <w:sz w:val="22"/>
          <w:szCs w:val="22"/>
        </w:rPr>
        <w:t>may affect the</w:t>
      </w:r>
      <w:r w:rsidR="00A155BE" w:rsidRPr="000C67A6">
        <w:rPr>
          <w:rFonts w:ascii="Minion Pro" w:hAnsi="Minion Pro"/>
          <w:sz w:val="22"/>
          <w:szCs w:val="22"/>
        </w:rPr>
        <w:t xml:space="preserve"> ability to obtain this type of</w:t>
      </w:r>
      <w:r w:rsidRPr="000C67A6">
        <w:rPr>
          <w:rFonts w:ascii="Minion Pro" w:hAnsi="Minion Pro"/>
          <w:sz w:val="22"/>
          <w:szCs w:val="22"/>
        </w:rPr>
        <w:t xml:space="preserve"> information.</w:t>
      </w:r>
    </w:p>
    <w:p w:rsidR="00C349E3" w:rsidRPr="000C67A6" w:rsidRDefault="00C349E3" w:rsidP="00670014">
      <w:pPr>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Obtain the percentage of ownership held by each principal</w:t>
      </w:r>
      <w:r w:rsidR="007D2A11" w:rsidRPr="000C67A6">
        <w:rPr>
          <w:rFonts w:ascii="Minion Pro" w:hAnsi="Minion Pro"/>
          <w:sz w:val="22"/>
          <w:szCs w:val="22"/>
        </w:rPr>
        <w:t>, including</w:t>
      </w:r>
      <w:r w:rsidRPr="000C67A6">
        <w:rPr>
          <w:rFonts w:ascii="Minion Pro" w:hAnsi="Minion Pro"/>
          <w:sz w:val="22"/>
          <w:szCs w:val="22"/>
        </w:rPr>
        <w:t xml:space="preserve"> how long each of the current principals has </w:t>
      </w:r>
      <w:r w:rsidR="007D2A11" w:rsidRPr="000C67A6">
        <w:rPr>
          <w:rFonts w:ascii="Minion Pro" w:hAnsi="Minion Pro"/>
          <w:sz w:val="22"/>
          <w:szCs w:val="22"/>
        </w:rPr>
        <w:t xml:space="preserve">held </w:t>
      </w:r>
      <w:r w:rsidRPr="000C67A6">
        <w:rPr>
          <w:rFonts w:ascii="Minion Pro" w:hAnsi="Minion Pro"/>
          <w:sz w:val="22"/>
          <w:szCs w:val="22"/>
        </w:rPr>
        <w:t>an ownership interest.  Consider requesting a guarantee from the officers of the corporation.</w:t>
      </w:r>
    </w:p>
    <w:p w:rsidR="00C349E3" w:rsidRPr="000C67A6" w:rsidRDefault="00C349E3">
      <w:pPr>
        <w:autoSpaceDE w:val="0"/>
        <w:autoSpaceDN w:val="0"/>
        <w:adjustRightInd w:val="0"/>
        <w:rPr>
          <w:rFonts w:ascii="Minion Pro" w:hAnsi="Minion Pro"/>
          <w:b/>
          <w:bCs/>
          <w:color w:val="000000"/>
          <w:sz w:val="22"/>
          <w:szCs w:val="22"/>
        </w:rPr>
      </w:pPr>
    </w:p>
    <w:p w:rsidR="00D77239" w:rsidRDefault="00D77239">
      <w:pPr>
        <w:rPr>
          <w:rFonts w:ascii="Minion Pro" w:hAnsi="Minion Pro"/>
          <w:b/>
          <w:i/>
          <w:iCs/>
          <w:sz w:val="22"/>
          <w:szCs w:val="22"/>
        </w:rPr>
      </w:pPr>
      <w:r>
        <w:rPr>
          <w:rFonts w:ascii="Minion Pro" w:hAnsi="Minion Pro"/>
          <w:b/>
          <w:i/>
          <w:iCs/>
          <w:sz w:val="22"/>
          <w:szCs w:val="22"/>
        </w:rPr>
        <w:br w:type="page"/>
      </w:r>
    </w:p>
    <w:p w:rsidR="00C349E3" w:rsidRPr="000C67A6" w:rsidRDefault="00C349E3" w:rsidP="00D5613E">
      <w:pPr>
        <w:keepNext/>
        <w:autoSpaceDE w:val="0"/>
        <w:autoSpaceDN w:val="0"/>
        <w:adjustRightInd w:val="0"/>
        <w:ind w:firstLine="360"/>
        <w:jc w:val="both"/>
        <w:rPr>
          <w:rFonts w:ascii="Minion Pro" w:hAnsi="Minion Pro"/>
          <w:b/>
          <w:i/>
          <w:iCs/>
          <w:sz w:val="22"/>
          <w:szCs w:val="22"/>
        </w:rPr>
      </w:pPr>
      <w:r w:rsidRPr="000C67A6">
        <w:rPr>
          <w:rFonts w:ascii="Minion Pro" w:hAnsi="Minion Pro"/>
          <w:b/>
          <w:i/>
          <w:iCs/>
          <w:sz w:val="22"/>
          <w:szCs w:val="22"/>
        </w:rPr>
        <w:lastRenderedPageBreak/>
        <w:t>Application Process for Internet Merchants</w:t>
      </w:r>
    </w:p>
    <w:p w:rsidR="00C349E3" w:rsidRPr="000C67A6" w:rsidRDefault="00C349E3">
      <w:pPr>
        <w:autoSpaceDE w:val="0"/>
        <w:autoSpaceDN w:val="0"/>
        <w:adjustRightInd w:val="0"/>
        <w:ind w:left="360"/>
        <w:rPr>
          <w:rFonts w:ascii="Minion Pro" w:hAnsi="Minion Pro" w:cs="Arial"/>
          <w:i/>
          <w:iCs/>
          <w:color w:val="00479A"/>
          <w:sz w:val="22"/>
          <w:szCs w:val="22"/>
        </w:rPr>
      </w:pPr>
    </w:p>
    <w:p w:rsidR="00C349E3" w:rsidRPr="000C67A6" w:rsidRDefault="0007024A" w:rsidP="00BA5FCB">
      <w:pPr>
        <w:numPr>
          <w:ilvl w:val="0"/>
          <w:numId w:val="8"/>
        </w:numPr>
        <w:jc w:val="both"/>
        <w:rPr>
          <w:rFonts w:ascii="Minion Pro" w:hAnsi="Minion Pro"/>
          <w:sz w:val="22"/>
          <w:szCs w:val="22"/>
        </w:rPr>
      </w:pPr>
      <w:r w:rsidRPr="000C67A6">
        <w:rPr>
          <w:rFonts w:ascii="Minion Pro" w:hAnsi="Minion Pro"/>
          <w:sz w:val="22"/>
          <w:szCs w:val="22"/>
        </w:rPr>
        <w:t xml:space="preserve">Consider having separate tiers (i.e., low, moderate, high, etc.) for Internet merchants based on the product or service they offer with varying levels of underwriting criteria, as well as approval authorities, based on the level of risk. </w:t>
      </w:r>
      <w:r w:rsidR="00C349E3" w:rsidRPr="000C67A6">
        <w:rPr>
          <w:rFonts w:ascii="Minion Pro" w:hAnsi="Minion Pro"/>
          <w:sz w:val="22"/>
          <w:szCs w:val="22"/>
        </w:rPr>
        <w:t xml:space="preserve">Some </w:t>
      </w:r>
      <w:r w:rsidR="004B3AA1" w:rsidRPr="000C67A6">
        <w:rPr>
          <w:rFonts w:ascii="Minion Pro" w:hAnsi="Minion Pro"/>
          <w:sz w:val="22"/>
          <w:szCs w:val="22"/>
        </w:rPr>
        <w:t xml:space="preserve">FCACP </w:t>
      </w:r>
      <w:r w:rsidR="00C349E3" w:rsidRPr="000C67A6">
        <w:rPr>
          <w:rFonts w:ascii="Minion Pro" w:hAnsi="Minion Pro"/>
          <w:sz w:val="22"/>
          <w:szCs w:val="22"/>
        </w:rPr>
        <w:t>members use a separate application and establish a set of credit/risk underwriting criteria for a</w:t>
      </w:r>
      <w:r w:rsidR="009064D3" w:rsidRPr="000C67A6">
        <w:rPr>
          <w:rFonts w:ascii="Minion Pro" w:hAnsi="Minion Pro"/>
          <w:sz w:val="22"/>
          <w:szCs w:val="22"/>
        </w:rPr>
        <w:t xml:space="preserve">ll merchants establishing an </w:t>
      </w:r>
      <w:r w:rsidR="00D571D3" w:rsidRPr="000C67A6">
        <w:rPr>
          <w:rFonts w:ascii="Minion Pro" w:hAnsi="Minion Pro"/>
          <w:sz w:val="22"/>
          <w:szCs w:val="22"/>
        </w:rPr>
        <w:t>e-commerce</w:t>
      </w:r>
      <w:r w:rsidR="00C349E3" w:rsidRPr="000C67A6">
        <w:rPr>
          <w:rFonts w:ascii="Minion Pro" w:hAnsi="Minion Pro"/>
          <w:sz w:val="22"/>
          <w:szCs w:val="22"/>
        </w:rPr>
        <w:t xml:space="preserve"> presence.  Consider using this practice when the applicant is an existing merchant that wants to add a website or Internet presence or a new merchant that wants to apply for services. This practice can help facilitate the special risk assessment actions related to card-not-present (CNP) volume and the risks inherent in that business model.  It can also allow for merchant business name and site content verification, as well as ensure that the correct business name is displayed on cardholder statements.  In addition, a separate application form provides an easier way to</w:t>
      </w:r>
      <w:r w:rsidR="009064D3" w:rsidRPr="000C67A6">
        <w:rPr>
          <w:rFonts w:ascii="Minion Pro" w:hAnsi="Minion Pro"/>
          <w:sz w:val="22"/>
          <w:szCs w:val="22"/>
        </w:rPr>
        <w:t xml:space="preserve"> track and report </w:t>
      </w:r>
      <w:r w:rsidR="00D571D3" w:rsidRPr="000C67A6">
        <w:rPr>
          <w:rFonts w:ascii="Minion Pro" w:hAnsi="Minion Pro"/>
          <w:sz w:val="22"/>
          <w:szCs w:val="22"/>
        </w:rPr>
        <w:t>e-commerce</w:t>
      </w:r>
      <w:r w:rsidR="00C349E3" w:rsidRPr="000C67A6">
        <w:rPr>
          <w:rFonts w:ascii="Minion Pro" w:hAnsi="Minion Pro"/>
          <w:sz w:val="22"/>
          <w:szCs w:val="22"/>
        </w:rPr>
        <w:t xml:space="preserve"> application volume.  </w:t>
      </w:r>
    </w:p>
    <w:p w:rsidR="00C349E3" w:rsidRPr="000C67A6" w:rsidRDefault="00C349E3">
      <w:pPr>
        <w:jc w:val="both"/>
        <w:rPr>
          <w:rFonts w:ascii="Minion Pro" w:hAnsi="Minion Pro"/>
          <w:sz w:val="22"/>
          <w:szCs w:val="22"/>
        </w:rPr>
      </w:pPr>
      <w:r w:rsidRPr="000C67A6">
        <w:rPr>
          <w:rFonts w:ascii="Minion Pro" w:hAnsi="Minion Pro"/>
          <w:sz w:val="22"/>
          <w:szCs w:val="22"/>
        </w:rPr>
        <w:t xml:space="preserve">  </w:t>
      </w: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Consider gathering additional application information for all CNP merchants</w:t>
      </w:r>
      <w:r w:rsidR="00844501" w:rsidRPr="000C67A6">
        <w:rPr>
          <w:rFonts w:ascii="Minion Pro" w:hAnsi="Minion Pro"/>
          <w:sz w:val="22"/>
          <w:szCs w:val="22"/>
        </w:rPr>
        <w:t>, including</w:t>
      </w:r>
      <w:r w:rsidRPr="000C67A6">
        <w:rPr>
          <w:rFonts w:ascii="Minion Pro" w:hAnsi="Minion Pro"/>
          <w:sz w:val="22"/>
          <w:szCs w:val="22"/>
        </w:rPr>
        <w:t xml:space="preserve"> detailed business plans</w:t>
      </w:r>
      <w:r w:rsidR="00844501" w:rsidRPr="000C67A6">
        <w:rPr>
          <w:rFonts w:ascii="Minion Pro" w:hAnsi="Minion Pro"/>
          <w:sz w:val="22"/>
          <w:szCs w:val="22"/>
        </w:rPr>
        <w:t xml:space="preserve">, </w:t>
      </w:r>
      <w:r w:rsidRPr="000C67A6">
        <w:rPr>
          <w:rFonts w:ascii="Minion Pro" w:hAnsi="Minion Pro"/>
          <w:sz w:val="22"/>
          <w:szCs w:val="22"/>
        </w:rPr>
        <w:t>samples of merchandise</w:t>
      </w:r>
      <w:r w:rsidR="00844501" w:rsidRPr="000C67A6">
        <w:rPr>
          <w:rFonts w:ascii="Minion Pro" w:hAnsi="Minion Pro"/>
          <w:sz w:val="22"/>
          <w:szCs w:val="22"/>
        </w:rPr>
        <w:t xml:space="preserve"> </w:t>
      </w:r>
      <w:r w:rsidRPr="000C67A6">
        <w:rPr>
          <w:rFonts w:ascii="Minion Pro" w:hAnsi="Minion Pro"/>
          <w:sz w:val="22"/>
          <w:szCs w:val="22"/>
        </w:rPr>
        <w:t>and relevant marketing materials</w:t>
      </w:r>
      <w:r w:rsidR="00844501" w:rsidRPr="000C67A6">
        <w:rPr>
          <w:rFonts w:ascii="Minion Pro" w:hAnsi="Minion Pro"/>
          <w:sz w:val="22"/>
          <w:szCs w:val="22"/>
        </w:rPr>
        <w:t xml:space="preserve"> such as</w:t>
      </w:r>
      <w:r w:rsidRPr="000C67A6">
        <w:rPr>
          <w:rFonts w:ascii="Minion Pro" w:hAnsi="Minion Pro"/>
          <w:sz w:val="22"/>
          <w:szCs w:val="22"/>
        </w:rPr>
        <w:t xml:space="preserve"> catalogs, brochures, telemarketing scripts, website screen shots</w:t>
      </w:r>
      <w:r w:rsidR="004621A2" w:rsidRPr="000C67A6">
        <w:rPr>
          <w:rFonts w:ascii="Minion Pro" w:hAnsi="Minion Pro"/>
          <w:sz w:val="22"/>
          <w:szCs w:val="22"/>
        </w:rPr>
        <w:t>, social media pages,</w:t>
      </w:r>
      <w:r w:rsidRPr="000C67A6">
        <w:rPr>
          <w:rFonts w:ascii="Minion Pro" w:hAnsi="Minion Pro"/>
          <w:sz w:val="22"/>
          <w:szCs w:val="22"/>
        </w:rPr>
        <w:t xml:space="preserve"> and print and broadcast advertisements.    </w:t>
      </w:r>
      <w:r w:rsidR="00567DB8" w:rsidRPr="000C67A6">
        <w:rPr>
          <w:rFonts w:ascii="Minion Pro" w:hAnsi="Minion Pro"/>
          <w:sz w:val="22"/>
          <w:szCs w:val="22"/>
        </w:rPr>
        <w:t xml:space="preserve">FCACP should </w:t>
      </w:r>
      <w:r w:rsidR="00844501" w:rsidRPr="000C67A6">
        <w:rPr>
          <w:rFonts w:ascii="Minion Pro" w:hAnsi="Minion Pro"/>
          <w:sz w:val="22"/>
          <w:szCs w:val="22"/>
        </w:rPr>
        <w:t>seek professional and/or legal advice concerning any</w:t>
      </w:r>
      <w:r w:rsidRPr="000C67A6">
        <w:rPr>
          <w:rFonts w:ascii="Minion Pro" w:hAnsi="Minion Pro"/>
          <w:sz w:val="22"/>
          <w:szCs w:val="22"/>
        </w:rPr>
        <w:t xml:space="preserve"> privacy regulations </w:t>
      </w:r>
      <w:r w:rsidR="00567DB8" w:rsidRPr="000C67A6">
        <w:rPr>
          <w:rFonts w:ascii="Minion Pro" w:hAnsi="Minion Pro"/>
          <w:sz w:val="22"/>
          <w:szCs w:val="22"/>
        </w:rPr>
        <w:t xml:space="preserve">related to the </w:t>
      </w:r>
      <w:r w:rsidRPr="000C67A6">
        <w:rPr>
          <w:rFonts w:ascii="Minion Pro" w:hAnsi="Minion Pro"/>
          <w:sz w:val="22"/>
          <w:szCs w:val="22"/>
        </w:rPr>
        <w:t>retention of this information.</w:t>
      </w:r>
    </w:p>
    <w:p w:rsidR="004338FD" w:rsidRPr="000C67A6" w:rsidRDefault="004338FD" w:rsidP="004338FD">
      <w:pPr>
        <w:ind w:left="360"/>
        <w:jc w:val="both"/>
        <w:rPr>
          <w:rFonts w:ascii="Minion Pro" w:hAnsi="Minion Pro"/>
          <w:sz w:val="22"/>
          <w:szCs w:val="22"/>
        </w:rPr>
      </w:pPr>
    </w:p>
    <w:p w:rsidR="00C349E3" w:rsidRPr="000C67A6" w:rsidRDefault="004338FD" w:rsidP="00670014">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Consider asking high</w:t>
      </w:r>
      <w:r w:rsidR="00304726" w:rsidRPr="000C67A6">
        <w:rPr>
          <w:rFonts w:ascii="Minion Pro" w:hAnsi="Minion Pro"/>
          <w:sz w:val="22"/>
          <w:szCs w:val="22"/>
        </w:rPr>
        <w:t>-</w:t>
      </w:r>
      <w:r w:rsidRPr="000C67A6">
        <w:rPr>
          <w:rFonts w:ascii="Minion Pro" w:hAnsi="Minion Pro"/>
          <w:sz w:val="22"/>
          <w:szCs w:val="22"/>
        </w:rPr>
        <w:t xml:space="preserve">risk </w:t>
      </w:r>
      <w:r w:rsidR="00D571D3" w:rsidRPr="000C67A6">
        <w:rPr>
          <w:rFonts w:ascii="Minion Pro" w:hAnsi="Minion Pro"/>
          <w:sz w:val="22"/>
          <w:szCs w:val="22"/>
        </w:rPr>
        <w:t>e-commerce</w:t>
      </w:r>
      <w:r w:rsidRPr="000C67A6">
        <w:rPr>
          <w:rFonts w:ascii="Minion Pro" w:hAnsi="Minion Pro"/>
          <w:sz w:val="22"/>
          <w:szCs w:val="22"/>
        </w:rPr>
        <w:t xml:space="preserve"> merchants whether they have further capabilities or policies to screen activity based on the service they provide.  For example, cyberlockers which allow consumers to store pictures or other materials could be screened by the cyberlocker provider (the merchant) to ensure </w:t>
      </w:r>
      <w:r w:rsidR="004621A2" w:rsidRPr="000C67A6">
        <w:rPr>
          <w:rFonts w:ascii="Minion Pro" w:hAnsi="Minion Pro"/>
          <w:sz w:val="22"/>
          <w:szCs w:val="22"/>
        </w:rPr>
        <w:t xml:space="preserve">child </w:t>
      </w:r>
      <w:r w:rsidR="0045286C" w:rsidRPr="000C67A6">
        <w:rPr>
          <w:rFonts w:ascii="Minion Pro" w:hAnsi="Minion Pro"/>
          <w:sz w:val="22"/>
          <w:szCs w:val="22"/>
        </w:rPr>
        <w:t xml:space="preserve">pornography is </w:t>
      </w:r>
      <w:r w:rsidRPr="000C67A6">
        <w:rPr>
          <w:rFonts w:ascii="Minion Pro" w:hAnsi="Minion Pro"/>
          <w:sz w:val="22"/>
          <w:szCs w:val="22"/>
        </w:rPr>
        <w:t xml:space="preserve">not being stored in the lockers.  </w:t>
      </w:r>
    </w:p>
    <w:p w:rsidR="00DC5831" w:rsidRPr="000C67A6" w:rsidRDefault="00DC5831" w:rsidP="00DC5831">
      <w:pPr>
        <w:pStyle w:val="ListParagrap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Risk exposure can be lowered by taking a few extra steps during the Internet merchant application process.  Consider gathering additional information from Internet merchants, which could include</w:t>
      </w:r>
      <w:r w:rsidR="00C40245" w:rsidRPr="000C67A6">
        <w:rPr>
          <w:rFonts w:ascii="Minion Pro" w:hAnsi="Minion Pro"/>
          <w:sz w:val="22"/>
          <w:szCs w:val="22"/>
        </w:rPr>
        <w:t xml:space="preserve"> </w:t>
      </w:r>
      <w:r w:rsidRPr="000C67A6">
        <w:rPr>
          <w:rFonts w:ascii="Minion Pro" w:hAnsi="Minion Pro"/>
          <w:sz w:val="22"/>
          <w:szCs w:val="22"/>
        </w:rPr>
        <w:t>URL</w:t>
      </w:r>
      <w:r w:rsidR="00C40245" w:rsidRPr="000C67A6">
        <w:rPr>
          <w:rFonts w:ascii="Minion Pro" w:hAnsi="Minion Pro"/>
          <w:sz w:val="22"/>
          <w:szCs w:val="22"/>
        </w:rPr>
        <w:t>s</w:t>
      </w:r>
      <w:r w:rsidRPr="000C67A6">
        <w:rPr>
          <w:rFonts w:ascii="Minion Pro" w:hAnsi="Minion Pro"/>
          <w:sz w:val="22"/>
          <w:szCs w:val="22"/>
        </w:rPr>
        <w:t xml:space="preserve"> and </w:t>
      </w:r>
      <w:r w:rsidR="00C40245" w:rsidRPr="000C67A6">
        <w:rPr>
          <w:rFonts w:ascii="Minion Pro" w:hAnsi="Minion Pro"/>
          <w:sz w:val="22"/>
          <w:szCs w:val="22"/>
        </w:rPr>
        <w:t>IP</w:t>
      </w:r>
      <w:r w:rsidRPr="000C67A6">
        <w:rPr>
          <w:rFonts w:ascii="Minion Pro" w:hAnsi="Minion Pro"/>
          <w:sz w:val="22"/>
          <w:szCs w:val="22"/>
        </w:rPr>
        <w:t xml:space="preserve"> address</w:t>
      </w:r>
      <w:r w:rsidR="00C40245" w:rsidRPr="000C67A6">
        <w:rPr>
          <w:rFonts w:ascii="Minion Pro" w:hAnsi="Minion Pro"/>
          <w:sz w:val="22"/>
          <w:szCs w:val="22"/>
        </w:rPr>
        <w:t>es.</w:t>
      </w:r>
      <w:r w:rsidRPr="000C67A6">
        <w:rPr>
          <w:rFonts w:ascii="Minion Pro" w:hAnsi="Minion Pro"/>
          <w:sz w:val="22"/>
          <w:szCs w:val="22"/>
        </w:rPr>
        <w:t xml:space="preserve"> By collecting this information, an acquirer is able to review the actual website and confirm that the Internet merchant is conducting the business as described on its application.</w:t>
      </w:r>
      <w:r w:rsidR="00F561F2" w:rsidRPr="000C67A6">
        <w:rPr>
          <w:rFonts w:ascii="Minion Pro" w:hAnsi="Minion Pro"/>
          <w:sz w:val="22"/>
          <w:szCs w:val="22"/>
        </w:rPr>
        <w:t xml:space="preserve"> </w:t>
      </w:r>
      <w:r w:rsidR="004845F8" w:rsidRPr="000C67A6">
        <w:rPr>
          <w:rFonts w:ascii="Minion Pro" w:hAnsi="Minion Pro"/>
          <w:sz w:val="22"/>
          <w:szCs w:val="22"/>
        </w:rPr>
        <w:t>The acquirer</w:t>
      </w:r>
      <w:r w:rsidR="00F561F2" w:rsidRPr="000C67A6">
        <w:rPr>
          <w:rFonts w:ascii="Minion Pro" w:hAnsi="Minion Pro"/>
          <w:sz w:val="22"/>
          <w:szCs w:val="22"/>
        </w:rPr>
        <w:t xml:space="preserve"> can also identify other URLs that reside on the server IP address.</w:t>
      </w:r>
      <w:r w:rsidRPr="000C67A6">
        <w:rPr>
          <w:rFonts w:ascii="Minion Pro" w:hAnsi="Minion Pro"/>
          <w:sz w:val="22"/>
          <w:szCs w:val="22"/>
        </w:rPr>
        <w:t xml:space="preserve"> </w:t>
      </w:r>
      <w:r w:rsidR="006E2609" w:rsidRPr="000C67A6">
        <w:rPr>
          <w:rFonts w:ascii="Minion Pro" w:hAnsi="Minion Pro"/>
          <w:sz w:val="22"/>
          <w:szCs w:val="22"/>
        </w:rPr>
        <w:t xml:space="preserve">Further, performing </w:t>
      </w:r>
      <w:r w:rsidR="004845F8" w:rsidRPr="000C67A6">
        <w:rPr>
          <w:rFonts w:ascii="Minion Pro" w:hAnsi="Minion Pro"/>
          <w:sz w:val="22"/>
          <w:szCs w:val="22"/>
        </w:rPr>
        <w:t>“</w:t>
      </w:r>
      <w:r w:rsidR="006E2609" w:rsidRPr="000C67A6">
        <w:rPr>
          <w:rFonts w:ascii="Minion Pro" w:hAnsi="Minion Pro"/>
          <w:sz w:val="22"/>
          <w:szCs w:val="22"/>
        </w:rPr>
        <w:t>WhoIs</w:t>
      </w:r>
      <w:r w:rsidR="004845F8" w:rsidRPr="000C67A6">
        <w:rPr>
          <w:rFonts w:ascii="Minion Pro" w:hAnsi="Minion Pro"/>
          <w:sz w:val="22"/>
          <w:szCs w:val="22"/>
        </w:rPr>
        <w:t>”</w:t>
      </w:r>
      <w:r w:rsidR="006E2609" w:rsidRPr="000C67A6">
        <w:rPr>
          <w:rFonts w:ascii="Minion Pro" w:hAnsi="Minion Pro"/>
          <w:sz w:val="22"/>
          <w:szCs w:val="22"/>
        </w:rPr>
        <w:t xml:space="preserve"> or reverse </w:t>
      </w:r>
      <w:r w:rsidR="004845F8" w:rsidRPr="000C67A6">
        <w:rPr>
          <w:rFonts w:ascii="Minion Pro" w:hAnsi="Minion Pro"/>
          <w:sz w:val="22"/>
          <w:szCs w:val="22"/>
        </w:rPr>
        <w:t>“</w:t>
      </w:r>
      <w:r w:rsidR="006E2609" w:rsidRPr="000C67A6">
        <w:rPr>
          <w:rFonts w:ascii="Minion Pro" w:hAnsi="Minion Pro"/>
          <w:sz w:val="22"/>
          <w:szCs w:val="22"/>
        </w:rPr>
        <w:t>WhoIs</w:t>
      </w:r>
      <w:r w:rsidR="004845F8" w:rsidRPr="000C67A6">
        <w:rPr>
          <w:rFonts w:ascii="Minion Pro" w:hAnsi="Minion Pro"/>
          <w:sz w:val="22"/>
          <w:szCs w:val="22"/>
        </w:rPr>
        <w:t>”</w:t>
      </w:r>
      <w:r w:rsidR="006E2609" w:rsidRPr="000C67A6">
        <w:rPr>
          <w:rFonts w:ascii="Minion Pro" w:hAnsi="Minion Pro"/>
          <w:sz w:val="22"/>
          <w:szCs w:val="22"/>
        </w:rPr>
        <w:t xml:space="preserve"> checks can provide valuable insight into ownership or registering agents of the site.</w:t>
      </w:r>
    </w:p>
    <w:p w:rsidR="00AA46C6" w:rsidRPr="000C67A6" w:rsidRDefault="00AA46C6" w:rsidP="00AA46C6">
      <w:pPr>
        <w:pStyle w:val="ListParagraph"/>
        <w:rPr>
          <w:rFonts w:ascii="Minion Pro" w:hAnsi="Minion Pro"/>
          <w:sz w:val="22"/>
          <w:szCs w:val="22"/>
        </w:rPr>
      </w:pPr>
    </w:p>
    <w:p w:rsidR="0007024A" w:rsidRPr="000C67A6" w:rsidRDefault="002C02BE" w:rsidP="00D77239">
      <w:pPr>
        <w:keepNext/>
        <w:autoSpaceDE w:val="0"/>
        <w:autoSpaceDN w:val="0"/>
        <w:adjustRightInd w:val="0"/>
        <w:jc w:val="both"/>
        <w:rPr>
          <w:rFonts w:ascii="Minion Pro" w:hAnsi="Minion Pro"/>
          <w:b/>
          <w:i/>
          <w:iCs/>
          <w:sz w:val="22"/>
          <w:szCs w:val="22"/>
        </w:rPr>
      </w:pPr>
      <w:r w:rsidRPr="000C67A6">
        <w:rPr>
          <w:rFonts w:ascii="Minion Pro" w:hAnsi="Minion Pro"/>
          <w:b/>
          <w:i/>
          <w:iCs/>
          <w:sz w:val="22"/>
          <w:szCs w:val="22"/>
        </w:rPr>
        <w:t>Use of Third-Party Merchant Processing</w:t>
      </w:r>
    </w:p>
    <w:p w:rsidR="002C02BE" w:rsidRPr="000C67A6" w:rsidRDefault="002C02BE" w:rsidP="0007024A">
      <w:pPr>
        <w:keepNext/>
        <w:autoSpaceDE w:val="0"/>
        <w:autoSpaceDN w:val="0"/>
        <w:adjustRightInd w:val="0"/>
        <w:ind w:firstLine="360"/>
        <w:jc w:val="both"/>
        <w:rPr>
          <w:rFonts w:ascii="Minion Pro" w:hAnsi="Minion Pro"/>
          <w:b/>
          <w:i/>
          <w:iCs/>
          <w:sz w:val="22"/>
          <w:szCs w:val="22"/>
        </w:rPr>
      </w:pPr>
    </w:p>
    <w:p w:rsidR="009A7ACE" w:rsidRDefault="0007024A" w:rsidP="0007024A">
      <w:pPr>
        <w:pStyle w:val="BodyText2"/>
        <w:rPr>
          <w:rFonts w:ascii="Minion Pro" w:hAnsi="Minion Pro"/>
          <w:sz w:val="22"/>
          <w:szCs w:val="22"/>
        </w:rPr>
      </w:pPr>
      <w:r w:rsidRPr="000C67A6">
        <w:rPr>
          <w:rFonts w:ascii="Minion Pro" w:hAnsi="Minion Pro"/>
          <w:sz w:val="22"/>
          <w:szCs w:val="22"/>
        </w:rPr>
        <w:t xml:space="preserve">It is very common in the card processing industry for illicit merchant relationships to be initiated </w:t>
      </w:r>
      <w:r w:rsidR="00585C49" w:rsidRPr="000C67A6">
        <w:rPr>
          <w:rFonts w:ascii="Minion Pro" w:hAnsi="Minion Pro"/>
          <w:sz w:val="22"/>
          <w:szCs w:val="22"/>
        </w:rPr>
        <w:t xml:space="preserve">by third parties.  </w:t>
      </w:r>
      <w:r w:rsidRPr="000C67A6">
        <w:rPr>
          <w:rFonts w:ascii="Minion Pro" w:hAnsi="Minion Pro"/>
          <w:sz w:val="22"/>
          <w:szCs w:val="22"/>
        </w:rPr>
        <w:t>As such, consider a separate policy and program for any “</w:t>
      </w:r>
      <w:r w:rsidR="00C95C68" w:rsidRPr="000C67A6">
        <w:rPr>
          <w:rFonts w:ascii="Minion Pro" w:hAnsi="Minion Pro"/>
          <w:sz w:val="22"/>
          <w:szCs w:val="22"/>
        </w:rPr>
        <w:t>third party</w:t>
      </w:r>
      <w:r w:rsidRPr="000C67A6">
        <w:rPr>
          <w:rFonts w:ascii="Minion Pro" w:hAnsi="Minion Pro"/>
          <w:sz w:val="22"/>
          <w:szCs w:val="22"/>
        </w:rPr>
        <w:t xml:space="preserve">” merchant processing, which may include any Payment Facilitators (PF’s), Independent Sales Organizations (ISO’s), Member Service Providers (MSP’s), Product Fulfillment Vendors and Third Party Providers (TPP’s).  The associated policies and underwriting procedures should require additional due diligence into the </w:t>
      </w:r>
      <w:r w:rsidR="00C95C68" w:rsidRPr="000C67A6">
        <w:rPr>
          <w:rFonts w:ascii="Minion Pro" w:hAnsi="Minion Pro"/>
          <w:sz w:val="22"/>
          <w:szCs w:val="22"/>
        </w:rPr>
        <w:t xml:space="preserve">third party </w:t>
      </w:r>
      <w:r w:rsidRPr="000C67A6">
        <w:rPr>
          <w:rFonts w:ascii="Minion Pro" w:hAnsi="Minion Pro"/>
          <w:sz w:val="22"/>
          <w:szCs w:val="22"/>
        </w:rPr>
        <w:t>itself, including processing history</w:t>
      </w:r>
      <w:r w:rsidR="00F844A3" w:rsidRPr="000C67A6">
        <w:rPr>
          <w:rFonts w:ascii="Minion Pro" w:hAnsi="Minion Pro"/>
          <w:sz w:val="22"/>
          <w:szCs w:val="22"/>
        </w:rPr>
        <w:t xml:space="preserve">, </w:t>
      </w:r>
      <w:r w:rsidRPr="000C67A6">
        <w:rPr>
          <w:rFonts w:ascii="Minion Pro" w:hAnsi="Minion Pro"/>
          <w:sz w:val="22"/>
          <w:szCs w:val="22"/>
        </w:rPr>
        <w:t xml:space="preserve">registration </w:t>
      </w:r>
      <w:r w:rsidR="00F844A3" w:rsidRPr="000C67A6">
        <w:rPr>
          <w:rFonts w:ascii="Minion Pro" w:hAnsi="Minion Pro"/>
          <w:sz w:val="22"/>
          <w:szCs w:val="22"/>
        </w:rPr>
        <w:t xml:space="preserve">and financial </w:t>
      </w:r>
      <w:r w:rsidRPr="000C67A6">
        <w:rPr>
          <w:rFonts w:ascii="Minion Pro" w:hAnsi="Minion Pro"/>
          <w:sz w:val="22"/>
          <w:szCs w:val="22"/>
        </w:rPr>
        <w:t>status</w:t>
      </w:r>
      <w:r w:rsidR="00F844A3" w:rsidRPr="000C67A6">
        <w:rPr>
          <w:rFonts w:ascii="Minion Pro" w:hAnsi="Minion Pro"/>
          <w:sz w:val="22"/>
          <w:szCs w:val="22"/>
        </w:rPr>
        <w:t xml:space="preserve">, </w:t>
      </w:r>
      <w:r w:rsidRPr="000C67A6">
        <w:rPr>
          <w:rFonts w:ascii="Minion Pro" w:hAnsi="Minion Pro"/>
          <w:sz w:val="22"/>
          <w:szCs w:val="22"/>
        </w:rPr>
        <w:t>history and background of principals</w:t>
      </w:r>
      <w:r w:rsidR="00F844A3" w:rsidRPr="000C67A6">
        <w:rPr>
          <w:rFonts w:ascii="Minion Pro" w:hAnsi="Minion Pro"/>
          <w:sz w:val="22"/>
          <w:szCs w:val="22"/>
        </w:rPr>
        <w:t xml:space="preserve">, </w:t>
      </w:r>
      <w:r w:rsidR="001637AB" w:rsidRPr="000C67A6">
        <w:rPr>
          <w:rFonts w:ascii="Minion Pro" w:hAnsi="Minion Pro"/>
          <w:sz w:val="22"/>
          <w:szCs w:val="22"/>
        </w:rPr>
        <w:t>and</w:t>
      </w:r>
      <w:r w:rsidRPr="000C67A6">
        <w:rPr>
          <w:rFonts w:ascii="Minion Pro" w:hAnsi="Minion Pro"/>
          <w:sz w:val="22"/>
          <w:szCs w:val="22"/>
        </w:rPr>
        <w:t xml:space="preserve"> types of products and/or services offered.  Additionally, there should be visibility and enforceability through to the underlying merchants in that </w:t>
      </w:r>
      <w:r w:rsidR="00F844A3" w:rsidRPr="000C67A6">
        <w:rPr>
          <w:rFonts w:ascii="Minion Pro" w:hAnsi="Minion Pro"/>
          <w:sz w:val="22"/>
          <w:szCs w:val="22"/>
        </w:rPr>
        <w:t>third</w:t>
      </w:r>
      <w:r w:rsidR="00802682" w:rsidRPr="000C67A6">
        <w:rPr>
          <w:rFonts w:ascii="Minion Pro" w:hAnsi="Minion Pro"/>
          <w:sz w:val="22"/>
          <w:szCs w:val="22"/>
        </w:rPr>
        <w:t>-</w:t>
      </w:r>
      <w:r w:rsidR="00F844A3" w:rsidRPr="000C67A6">
        <w:rPr>
          <w:rFonts w:ascii="Minion Pro" w:hAnsi="Minion Pro"/>
          <w:sz w:val="22"/>
          <w:szCs w:val="22"/>
        </w:rPr>
        <w:t xml:space="preserve">party </w:t>
      </w:r>
      <w:r w:rsidRPr="000C67A6">
        <w:rPr>
          <w:rFonts w:ascii="Minion Pro" w:hAnsi="Minion Pro"/>
          <w:sz w:val="22"/>
          <w:szCs w:val="22"/>
        </w:rPr>
        <w:t xml:space="preserve">program, </w:t>
      </w:r>
      <w:r w:rsidR="00F844A3" w:rsidRPr="000C67A6">
        <w:rPr>
          <w:rFonts w:ascii="Minion Pro" w:hAnsi="Minion Pro"/>
          <w:sz w:val="22"/>
          <w:szCs w:val="22"/>
        </w:rPr>
        <w:t>including</w:t>
      </w:r>
      <w:r w:rsidRPr="000C67A6">
        <w:rPr>
          <w:rFonts w:ascii="Minion Pro" w:hAnsi="Minion Pro"/>
          <w:sz w:val="22"/>
          <w:szCs w:val="22"/>
        </w:rPr>
        <w:t xml:space="preserve"> underwriting screening/samplin</w:t>
      </w:r>
      <w:r w:rsidR="00F844A3" w:rsidRPr="000C67A6">
        <w:rPr>
          <w:rFonts w:ascii="Minion Pro" w:hAnsi="Minion Pro"/>
          <w:sz w:val="22"/>
          <w:szCs w:val="22"/>
        </w:rPr>
        <w:t>g,</w:t>
      </w:r>
      <w:r w:rsidRPr="000C67A6">
        <w:rPr>
          <w:rFonts w:ascii="Minion Pro" w:hAnsi="Minion Pro"/>
          <w:sz w:val="22"/>
          <w:szCs w:val="22"/>
        </w:rPr>
        <w:t xml:space="preserve"> ongoing monitoring and review</w:t>
      </w:r>
      <w:r w:rsidR="00F844A3" w:rsidRPr="000C67A6">
        <w:rPr>
          <w:rFonts w:ascii="Minion Pro" w:hAnsi="Minion Pro"/>
          <w:sz w:val="22"/>
          <w:szCs w:val="22"/>
        </w:rPr>
        <w:t xml:space="preserve">, </w:t>
      </w:r>
      <w:r w:rsidRPr="000C67A6">
        <w:rPr>
          <w:rFonts w:ascii="Minion Pro" w:hAnsi="Minion Pro"/>
          <w:sz w:val="22"/>
          <w:szCs w:val="22"/>
        </w:rPr>
        <w:t>termination rights</w:t>
      </w:r>
      <w:r w:rsidR="00F844A3" w:rsidRPr="000C67A6">
        <w:rPr>
          <w:rFonts w:ascii="Minion Pro" w:hAnsi="Minion Pro"/>
          <w:sz w:val="22"/>
          <w:szCs w:val="22"/>
        </w:rPr>
        <w:t xml:space="preserve">, </w:t>
      </w:r>
      <w:r w:rsidR="001637AB" w:rsidRPr="000C67A6">
        <w:rPr>
          <w:rFonts w:ascii="Minion Pro" w:hAnsi="Minion Pro"/>
          <w:sz w:val="22"/>
          <w:szCs w:val="22"/>
        </w:rPr>
        <w:t xml:space="preserve">and </w:t>
      </w:r>
      <w:r w:rsidRPr="000C67A6">
        <w:rPr>
          <w:rFonts w:ascii="Minion Pro" w:hAnsi="Minion Pro"/>
          <w:sz w:val="22"/>
          <w:szCs w:val="22"/>
        </w:rPr>
        <w:t>ability to hold/suspend funding</w:t>
      </w:r>
      <w:r w:rsidR="001637AB" w:rsidRPr="000C67A6">
        <w:rPr>
          <w:rFonts w:ascii="Minion Pro" w:hAnsi="Minion Pro"/>
          <w:sz w:val="22"/>
          <w:szCs w:val="22"/>
        </w:rPr>
        <w:t>.</w:t>
      </w:r>
      <w:r w:rsidRPr="000C67A6">
        <w:rPr>
          <w:rFonts w:ascii="Minion Pro" w:hAnsi="Minion Pro"/>
          <w:sz w:val="22"/>
          <w:szCs w:val="22"/>
        </w:rPr>
        <w:t xml:space="preserve"> </w:t>
      </w:r>
      <w:r w:rsidRPr="009A7ACE">
        <w:rPr>
          <w:rFonts w:ascii="Minion Pro" w:hAnsi="Minion Pro"/>
          <w:sz w:val="22"/>
          <w:szCs w:val="22"/>
        </w:rPr>
        <w:t xml:space="preserve">Details of such </w:t>
      </w:r>
      <w:r w:rsidR="00F844A3" w:rsidRPr="009A7ACE">
        <w:rPr>
          <w:rFonts w:ascii="Minion Pro" w:hAnsi="Minion Pro"/>
          <w:sz w:val="22"/>
          <w:szCs w:val="22"/>
        </w:rPr>
        <w:t xml:space="preserve">third party </w:t>
      </w:r>
      <w:r w:rsidRPr="009A7ACE">
        <w:rPr>
          <w:rFonts w:ascii="Minion Pro" w:hAnsi="Minion Pro"/>
          <w:sz w:val="22"/>
          <w:szCs w:val="22"/>
        </w:rPr>
        <w:t>programs can be found in section 6 of the ETA Guidelines Merchant-ISO</w:t>
      </w:r>
      <w:r w:rsidR="00FD3E54" w:rsidRPr="009A7ACE">
        <w:rPr>
          <w:rFonts w:ascii="Minion Pro" w:hAnsi="Minion Pro"/>
          <w:sz w:val="22"/>
          <w:szCs w:val="22"/>
        </w:rPr>
        <w:t>-Underwriting-Risk-Monitoring</w:t>
      </w:r>
      <w:r w:rsidR="00567DB8" w:rsidRPr="009A7ACE">
        <w:rPr>
          <w:rFonts w:ascii="Minion Pro" w:hAnsi="Minion Pro"/>
          <w:sz w:val="22"/>
          <w:szCs w:val="22"/>
        </w:rPr>
        <w:t>.</w:t>
      </w:r>
      <w:r w:rsidR="009A7ACE">
        <w:rPr>
          <w:rFonts w:ascii="Minion Pro" w:hAnsi="Minion Pro"/>
          <w:sz w:val="22"/>
          <w:szCs w:val="22"/>
        </w:rPr>
        <w:t xml:space="preserve"> </w:t>
      </w:r>
    </w:p>
    <w:p w:rsidR="0007024A" w:rsidRDefault="00CB3BFD" w:rsidP="0007024A">
      <w:pPr>
        <w:pStyle w:val="BodyText2"/>
        <w:rPr>
          <w:rFonts w:ascii="Minion Pro" w:hAnsi="Minion Pro"/>
          <w:sz w:val="22"/>
          <w:szCs w:val="22"/>
        </w:rPr>
      </w:pPr>
      <w:hyperlink r:id="rId11" w:history="1">
        <w:r w:rsidR="009A7ACE" w:rsidRPr="00335B3A">
          <w:rPr>
            <w:rStyle w:val="Hyperlink"/>
            <w:rFonts w:ascii="Minion Pro" w:hAnsi="Minion Pro"/>
            <w:sz w:val="22"/>
            <w:szCs w:val="22"/>
          </w:rPr>
          <w:t>http://www.electran.org/wp-content/uploads/ETA-Guidelines-Merchant-ISO-Underwriting-Risk-Monitoring-2014.pdf</w:t>
        </w:r>
      </w:hyperlink>
    </w:p>
    <w:p w:rsidR="009A7ACE" w:rsidRPr="000C67A6" w:rsidRDefault="009A7ACE" w:rsidP="0007024A">
      <w:pPr>
        <w:pStyle w:val="BodyText2"/>
        <w:rPr>
          <w:rFonts w:ascii="Minion Pro" w:hAnsi="Minion Pro"/>
          <w:sz w:val="22"/>
          <w:szCs w:val="22"/>
        </w:rPr>
      </w:pPr>
    </w:p>
    <w:p w:rsidR="006A4F26" w:rsidRPr="000C67A6" w:rsidRDefault="006A4F26">
      <w:pPr>
        <w:rPr>
          <w:rFonts w:ascii="Minion Pro" w:hAnsi="Minion Pro"/>
          <w:b/>
          <w:bCs/>
          <w:sz w:val="20"/>
          <w:szCs w:val="20"/>
        </w:rPr>
      </w:pPr>
    </w:p>
    <w:p w:rsidR="00C349E3" w:rsidRPr="000C67A6" w:rsidRDefault="00C349E3" w:rsidP="002C02BE">
      <w:pPr>
        <w:keepNext/>
        <w:keepLines/>
        <w:rPr>
          <w:rFonts w:ascii="Minion Pro" w:hAnsi="Minion Pro"/>
          <w:b/>
          <w:bCs/>
          <w:i/>
          <w:sz w:val="22"/>
          <w:szCs w:val="22"/>
        </w:rPr>
      </w:pPr>
      <w:r w:rsidRPr="000C67A6">
        <w:rPr>
          <w:rFonts w:ascii="Minion Pro" w:hAnsi="Minion Pro"/>
          <w:b/>
          <w:bCs/>
          <w:i/>
          <w:sz w:val="22"/>
          <w:szCs w:val="22"/>
        </w:rPr>
        <w:t>Underwriting and Verification of Internet Merchants</w:t>
      </w:r>
    </w:p>
    <w:p w:rsidR="00C349E3" w:rsidRPr="000C67A6" w:rsidRDefault="00C349E3" w:rsidP="00670014">
      <w:pPr>
        <w:keepLines/>
        <w:rPr>
          <w:rFonts w:ascii="Minion Pro" w:hAnsi="Minion Pro"/>
          <w:b/>
          <w:bCs/>
          <w:sz w:val="22"/>
          <w:szCs w:val="22"/>
        </w:rPr>
      </w:pPr>
    </w:p>
    <w:p w:rsidR="00C349E3" w:rsidRPr="000C67A6" w:rsidRDefault="00C349E3" w:rsidP="001A0F45">
      <w:pPr>
        <w:keepLines/>
        <w:jc w:val="both"/>
        <w:rPr>
          <w:rFonts w:ascii="Minion Pro" w:hAnsi="Minion Pro"/>
          <w:bCs/>
          <w:sz w:val="22"/>
          <w:szCs w:val="22"/>
        </w:rPr>
      </w:pPr>
      <w:r w:rsidRPr="000C67A6">
        <w:rPr>
          <w:rFonts w:ascii="Minion Pro" w:hAnsi="Minion Pro"/>
          <w:sz w:val="22"/>
          <w:szCs w:val="22"/>
        </w:rPr>
        <w:t xml:space="preserve">In addition to a robust application process, </w:t>
      </w:r>
      <w:r w:rsidR="00CC4561" w:rsidRPr="000C67A6">
        <w:rPr>
          <w:rFonts w:ascii="Minion Pro" w:hAnsi="Minion Pro"/>
          <w:sz w:val="22"/>
          <w:szCs w:val="22"/>
        </w:rPr>
        <w:t>FCACP</w:t>
      </w:r>
      <w:r w:rsidRPr="000C67A6">
        <w:rPr>
          <w:rFonts w:ascii="Minion Pro" w:hAnsi="Minion Pro"/>
          <w:sz w:val="22"/>
          <w:szCs w:val="22"/>
        </w:rPr>
        <w:t xml:space="preserve"> suggests the following </w:t>
      </w:r>
      <w:r w:rsidR="00CC4561" w:rsidRPr="000C67A6">
        <w:rPr>
          <w:rFonts w:ascii="Minion Pro" w:hAnsi="Minion Pro"/>
          <w:sz w:val="22"/>
          <w:szCs w:val="22"/>
        </w:rPr>
        <w:t xml:space="preserve">sound </w:t>
      </w:r>
      <w:r w:rsidRPr="000C67A6">
        <w:rPr>
          <w:rFonts w:ascii="Minion Pro" w:hAnsi="Minion Pro"/>
          <w:sz w:val="22"/>
          <w:szCs w:val="22"/>
        </w:rPr>
        <w:t xml:space="preserve">practices/methods for underwriting and verification of Internet merchants.  </w:t>
      </w:r>
      <w:r w:rsidRPr="000C67A6">
        <w:rPr>
          <w:rFonts w:ascii="Minion Pro" w:hAnsi="Minion Pro"/>
          <w:bCs/>
          <w:sz w:val="22"/>
          <w:szCs w:val="22"/>
        </w:rPr>
        <w:t xml:space="preserve">As noted above, not every practice/method below will be applicable to all business models.  </w:t>
      </w:r>
      <w:r w:rsidR="006C367E" w:rsidRPr="000C67A6">
        <w:rPr>
          <w:rFonts w:ascii="Minion Pro" w:hAnsi="Minion Pro"/>
          <w:bCs/>
          <w:sz w:val="22"/>
          <w:szCs w:val="22"/>
        </w:rPr>
        <w:t xml:space="preserve">FCACP </w:t>
      </w:r>
      <w:r w:rsidRPr="000C67A6">
        <w:rPr>
          <w:rFonts w:ascii="Minion Pro" w:hAnsi="Minion Pro"/>
          <w:bCs/>
          <w:sz w:val="22"/>
          <w:szCs w:val="22"/>
        </w:rPr>
        <w:t>members should use their best judgment to assess the risk presented by an Internet merchant and respond accordingly.</w:t>
      </w:r>
    </w:p>
    <w:p w:rsidR="00C349E3" w:rsidRPr="000C67A6" w:rsidRDefault="00C349E3" w:rsidP="001A0F45">
      <w:pPr>
        <w:jc w:val="both"/>
        <w:rPr>
          <w:rFonts w:ascii="Minion Pro" w:hAnsi="Minion Pro"/>
          <w:bCs/>
          <w:sz w:val="22"/>
          <w:szCs w:val="22"/>
        </w:rPr>
      </w:pPr>
    </w:p>
    <w:p w:rsidR="00C349E3" w:rsidRPr="000C67A6" w:rsidRDefault="00C349E3" w:rsidP="001A0F45">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Review the application and all additional information and, if necessary, request additional business financials and/or a personal guaranty from the principal(s).</w:t>
      </w:r>
    </w:p>
    <w:p w:rsidR="00C349E3" w:rsidRPr="000C67A6" w:rsidRDefault="00C349E3" w:rsidP="001A0F45">
      <w:pPr>
        <w:jc w:val="both"/>
        <w:rPr>
          <w:rFonts w:ascii="Minion Pro" w:hAnsi="Minion Pro"/>
          <w:sz w:val="22"/>
          <w:szCs w:val="22"/>
        </w:rPr>
      </w:pPr>
    </w:p>
    <w:p w:rsidR="00C349E3" w:rsidRPr="000C67A6" w:rsidRDefault="00C349E3" w:rsidP="001A0F45">
      <w:pPr>
        <w:numPr>
          <w:ilvl w:val="0"/>
          <w:numId w:val="9"/>
        </w:numPr>
        <w:ind w:left="360"/>
        <w:jc w:val="both"/>
        <w:rPr>
          <w:rFonts w:ascii="Minion Pro" w:hAnsi="Minion Pro"/>
          <w:sz w:val="22"/>
          <w:szCs w:val="22"/>
        </w:rPr>
      </w:pPr>
      <w:r w:rsidRPr="000C67A6">
        <w:rPr>
          <w:rFonts w:ascii="Minion Pro" w:hAnsi="Minion Pro"/>
          <w:sz w:val="22"/>
          <w:szCs w:val="22"/>
        </w:rPr>
        <w:t xml:space="preserve">Verify that the telephone number listed is a </w:t>
      </w:r>
      <w:r w:rsidR="00403C13" w:rsidRPr="000C67A6">
        <w:rPr>
          <w:rFonts w:ascii="Minion Pro" w:hAnsi="Minion Pro"/>
          <w:sz w:val="22"/>
          <w:szCs w:val="22"/>
        </w:rPr>
        <w:t>legitimate</w:t>
      </w:r>
      <w:r w:rsidRPr="000C67A6">
        <w:rPr>
          <w:rFonts w:ascii="Minion Pro" w:hAnsi="Minion Pro"/>
          <w:sz w:val="22"/>
          <w:szCs w:val="22"/>
        </w:rPr>
        <w:t xml:space="preserve"> business number.  If the telephone number listed is an extension of a large business, call the main number to confirm the validity of the application.</w:t>
      </w:r>
    </w:p>
    <w:p w:rsidR="00C349E3" w:rsidRPr="000C67A6" w:rsidRDefault="00C349E3" w:rsidP="001A0F45">
      <w:pPr>
        <w:jc w:val="both"/>
        <w:rPr>
          <w:rFonts w:ascii="Minion Pro" w:hAnsi="Minion Pro"/>
          <w:sz w:val="22"/>
          <w:szCs w:val="22"/>
        </w:rPr>
      </w:pPr>
    </w:p>
    <w:p w:rsidR="00C349E3" w:rsidRPr="000C67A6" w:rsidRDefault="00C349E3" w:rsidP="001A0F45">
      <w:pPr>
        <w:numPr>
          <w:ilvl w:val="0"/>
          <w:numId w:val="9"/>
        </w:numPr>
        <w:ind w:left="360"/>
        <w:jc w:val="both"/>
        <w:rPr>
          <w:rFonts w:ascii="Minion Pro" w:hAnsi="Minion Pro"/>
          <w:sz w:val="22"/>
          <w:szCs w:val="22"/>
        </w:rPr>
      </w:pPr>
      <w:r w:rsidRPr="000C67A6">
        <w:rPr>
          <w:rFonts w:ascii="Minion Pro" w:hAnsi="Minion Pro"/>
          <w:sz w:val="22"/>
          <w:szCs w:val="22"/>
        </w:rPr>
        <w:t>Verify that the telephone number listed reaches the individual contact person/employee.</w:t>
      </w:r>
      <w:r w:rsidR="00C92A70" w:rsidRPr="000C67A6">
        <w:rPr>
          <w:rFonts w:ascii="Minion Pro" w:hAnsi="Minion Pro"/>
          <w:sz w:val="22"/>
          <w:szCs w:val="22"/>
        </w:rPr>
        <w:t xml:space="preserve">  </w:t>
      </w:r>
      <w:r w:rsidR="00972BC5" w:rsidRPr="000C67A6">
        <w:rPr>
          <w:rFonts w:ascii="Minion Pro" w:hAnsi="Minion Pro"/>
          <w:sz w:val="22"/>
          <w:szCs w:val="22"/>
        </w:rPr>
        <w:t>Call the number and m</w:t>
      </w:r>
      <w:r w:rsidR="00C92A70" w:rsidRPr="000C67A6">
        <w:rPr>
          <w:rFonts w:ascii="Minion Pro" w:hAnsi="Minion Pro"/>
          <w:sz w:val="22"/>
          <w:szCs w:val="22"/>
        </w:rPr>
        <w:t xml:space="preserve">ake note of how the phone is answered.  Is the company mentioned in the greeting?  A phone answered </w:t>
      </w:r>
      <w:r w:rsidR="00EA6DAE" w:rsidRPr="000C67A6">
        <w:rPr>
          <w:rFonts w:ascii="Minion Pro" w:hAnsi="Minion Pro"/>
          <w:sz w:val="22"/>
          <w:szCs w:val="22"/>
        </w:rPr>
        <w:t xml:space="preserve">with just </w:t>
      </w:r>
      <w:r w:rsidR="00C92A70" w:rsidRPr="000C67A6">
        <w:rPr>
          <w:rFonts w:ascii="Minion Pro" w:hAnsi="Minion Pro"/>
          <w:sz w:val="22"/>
          <w:szCs w:val="22"/>
        </w:rPr>
        <w:t xml:space="preserve">“hello” may </w:t>
      </w:r>
      <w:r w:rsidR="00EA6DAE" w:rsidRPr="000C67A6">
        <w:rPr>
          <w:rFonts w:ascii="Minion Pro" w:hAnsi="Minion Pro"/>
          <w:sz w:val="22"/>
          <w:szCs w:val="22"/>
        </w:rPr>
        <w:t xml:space="preserve">require </w:t>
      </w:r>
      <w:r w:rsidR="00C92A70" w:rsidRPr="000C67A6">
        <w:rPr>
          <w:rFonts w:ascii="Minion Pro" w:hAnsi="Minion Pro"/>
          <w:sz w:val="22"/>
          <w:szCs w:val="22"/>
        </w:rPr>
        <w:t xml:space="preserve">further </w:t>
      </w:r>
      <w:r w:rsidR="00EA6DAE" w:rsidRPr="000C67A6">
        <w:rPr>
          <w:rFonts w:ascii="Minion Pro" w:hAnsi="Minion Pro"/>
          <w:sz w:val="22"/>
          <w:szCs w:val="22"/>
        </w:rPr>
        <w:t>inquiry</w:t>
      </w:r>
      <w:r w:rsidR="00C92A70" w:rsidRPr="000C67A6">
        <w:rPr>
          <w:rFonts w:ascii="Minion Pro" w:hAnsi="Minion Pro"/>
          <w:sz w:val="22"/>
          <w:szCs w:val="22"/>
        </w:rPr>
        <w:t>.</w:t>
      </w:r>
    </w:p>
    <w:p w:rsidR="00C349E3" w:rsidRPr="000C67A6" w:rsidRDefault="00C349E3" w:rsidP="001A0F45">
      <w:pPr>
        <w:jc w:val="both"/>
        <w:rPr>
          <w:rFonts w:ascii="Minion Pro" w:hAnsi="Minion Pro"/>
          <w:sz w:val="22"/>
          <w:szCs w:val="22"/>
        </w:rPr>
      </w:pPr>
    </w:p>
    <w:p w:rsidR="00C349E3" w:rsidRPr="000C67A6" w:rsidRDefault="00C349E3" w:rsidP="001A0F45">
      <w:pPr>
        <w:numPr>
          <w:ilvl w:val="0"/>
          <w:numId w:val="9"/>
        </w:numPr>
        <w:ind w:left="360"/>
        <w:jc w:val="both"/>
        <w:rPr>
          <w:rFonts w:ascii="Minion Pro" w:hAnsi="Minion Pro"/>
          <w:sz w:val="22"/>
          <w:szCs w:val="22"/>
        </w:rPr>
      </w:pPr>
      <w:r w:rsidRPr="000C67A6">
        <w:rPr>
          <w:rFonts w:ascii="Minion Pro" w:hAnsi="Minion Pro"/>
          <w:sz w:val="22"/>
          <w:szCs w:val="22"/>
        </w:rPr>
        <w:t xml:space="preserve">Verify the receipt and authenticity of backup documentation (when required) utilizing any appropriate </w:t>
      </w:r>
      <w:r w:rsidR="002C02BE" w:rsidRPr="000C67A6">
        <w:rPr>
          <w:rFonts w:ascii="Minion Pro" w:hAnsi="Minion Pro"/>
          <w:sz w:val="22"/>
          <w:szCs w:val="22"/>
        </w:rPr>
        <w:t xml:space="preserve">outside </w:t>
      </w:r>
      <w:r w:rsidRPr="000C67A6">
        <w:rPr>
          <w:rFonts w:ascii="Minion Pro" w:hAnsi="Minion Pro"/>
          <w:sz w:val="22"/>
          <w:szCs w:val="22"/>
        </w:rPr>
        <w:t>resources.</w:t>
      </w:r>
    </w:p>
    <w:p w:rsidR="00C349E3" w:rsidRPr="000C67A6" w:rsidRDefault="00C349E3" w:rsidP="001A0F45">
      <w:pPr>
        <w:jc w:val="both"/>
        <w:rPr>
          <w:rFonts w:ascii="Minion Pro" w:hAnsi="Minion Pro"/>
          <w:sz w:val="22"/>
          <w:szCs w:val="22"/>
        </w:rPr>
      </w:pPr>
    </w:p>
    <w:p w:rsidR="00C349E3" w:rsidRPr="000C67A6" w:rsidRDefault="00C349E3" w:rsidP="001A0F45">
      <w:pPr>
        <w:numPr>
          <w:ilvl w:val="0"/>
          <w:numId w:val="9"/>
        </w:numPr>
        <w:ind w:left="360"/>
        <w:jc w:val="both"/>
        <w:rPr>
          <w:rFonts w:ascii="Minion Pro" w:hAnsi="Minion Pro"/>
          <w:sz w:val="22"/>
          <w:szCs w:val="22"/>
        </w:rPr>
      </w:pPr>
      <w:r w:rsidRPr="000C67A6">
        <w:rPr>
          <w:rFonts w:ascii="Minion Pro" w:hAnsi="Minion Pro"/>
          <w:sz w:val="22"/>
          <w:szCs w:val="22"/>
        </w:rPr>
        <w:t>Verify that the individual contact person is employed by or represents the merchant entity.</w:t>
      </w:r>
    </w:p>
    <w:p w:rsidR="00C349E3" w:rsidRPr="000C67A6" w:rsidRDefault="00C349E3" w:rsidP="00670014">
      <w:pPr>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 xml:space="preserve">It is suggested that </w:t>
      </w:r>
      <w:r w:rsidR="004F1B17" w:rsidRPr="000C67A6">
        <w:rPr>
          <w:rFonts w:ascii="Minion Pro" w:hAnsi="Minion Pro"/>
          <w:sz w:val="22"/>
          <w:szCs w:val="22"/>
        </w:rPr>
        <w:t xml:space="preserve">FCACP </w:t>
      </w:r>
      <w:r w:rsidRPr="000C67A6">
        <w:rPr>
          <w:rFonts w:ascii="Minion Pro" w:hAnsi="Minion Pro"/>
          <w:sz w:val="22"/>
          <w:szCs w:val="22"/>
        </w:rPr>
        <w:t>members run background and reference checks for merchant principal(s), partners, or owners using personal and business credit reports to better assess the risk and make a more informed decision.  Additionally, obtain bank and trade references as appropriate to validate that the business is legitimate and in good standing with its creditors.  Compare the address and phone number on the merchant application to the credit report to search for a match.  If you cannot find a clear match for the merchant, attempt to call the merchant at the phone number listed on the credit report.</w:t>
      </w:r>
    </w:p>
    <w:p w:rsidR="00C349E3" w:rsidRPr="000C67A6" w:rsidRDefault="00C349E3" w:rsidP="00670014">
      <w:pPr>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Consider running an Internet search on the merchant</w:t>
      </w:r>
      <w:r w:rsidR="003560DB" w:rsidRPr="000C67A6">
        <w:rPr>
          <w:rFonts w:ascii="Minion Pro" w:hAnsi="Minion Pro"/>
          <w:sz w:val="22"/>
          <w:szCs w:val="22"/>
        </w:rPr>
        <w:t xml:space="preserve">, </w:t>
      </w:r>
      <w:r w:rsidR="002B562D" w:rsidRPr="000C67A6">
        <w:rPr>
          <w:rFonts w:ascii="Minion Pro" w:hAnsi="Minion Pro"/>
          <w:sz w:val="22"/>
          <w:szCs w:val="22"/>
        </w:rPr>
        <w:t xml:space="preserve">its </w:t>
      </w:r>
      <w:r w:rsidR="003560DB" w:rsidRPr="000C67A6">
        <w:rPr>
          <w:rFonts w:ascii="Minion Pro" w:hAnsi="Minion Pro"/>
          <w:sz w:val="22"/>
          <w:szCs w:val="22"/>
        </w:rPr>
        <w:t>email address and phone number</w:t>
      </w:r>
      <w:r w:rsidRPr="000C67A6">
        <w:rPr>
          <w:rFonts w:ascii="Minion Pro" w:hAnsi="Minion Pro"/>
          <w:sz w:val="22"/>
          <w:szCs w:val="22"/>
        </w:rPr>
        <w:t xml:space="preserve"> to further inquire and validate the merchant’s existence and business purpose.   Also compare the information returned in this manner to make sure it is consistent with the other search results and the application itself.   Any material inconsistencies in this information should be questioned and investigated to the satisfaction of the underwriter.</w:t>
      </w:r>
    </w:p>
    <w:p w:rsidR="00C349E3" w:rsidRPr="000C67A6" w:rsidRDefault="00C349E3">
      <w:pPr>
        <w:autoSpaceDE w:val="0"/>
        <w:autoSpaceDN w:val="0"/>
        <w:adjustRightInd w:val="0"/>
        <w:ind w:left="1440"/>
        <w:rPr>
          <w:rFonts w:ascii="Minion Pro" w:hAnsi="Minion Pro"/>
          <w:sz w:val="22"/>
          <w:szCs w:val="22"/>
        </w:rPr>
      </w:pPr>
    </w:p>
    <w:p w:rsidR="00C349E3" w:rsidRPr="000C67A6" w:rsidRDefault="00C349E3" w:rsidP="00C349E3">
      <w:pPr>
        <w:numPr>
          <w:ilvl w:val="0"/>
          <w:numId w:val="1"/>
        </w:numPr>
        <w:tabs>
          <w:tab w:val="num" w:pos="360"/>
        </w:tabs>
        <w:ind w:left="360"/>
        <w:rPr>
          <w:rFonts w:ascii="Minion Pro" w:hAnsi="Minion Pro"/>
          <w:sz w:val="22"/>
          <w:szCs w:val="22"/>
        </w:rPr>
      </w:pPr>
      <w:r w:rsidRPr="000C67A6">
        <w:rPr>
          <w:rFonts w:ascii="Minion Pro" w:hAnsi="Minion Pro"/>
          <w:sz w:val="22"/>
          <w:szCs w:val="22"/>
        </w:rPr>
        <w:t>Inquire whether the merchant or its principals, owners or partners are listed on the MATCH (Member Alert to Control High Risk) file.</w:t>
      </w:r>
    </w:p>
    <w:p w:rsidR="00C349E3" w:rsidRPr="000C67A6" w:rsidRDefault="00C349E3">
      <w:pPr>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cs="Helv"/>
          <w:color w:val="000000"/>
          <w:sz w:val="22"/>
          <w:szCs w:val="22"/>
        </w:rPr>
        <w:t xml:space="preserve">Screen new merchant applicants against lists maintained by the Office of Foreign Assets Control of the US Department of the Treasury. </w:t>
      </w:r>
    </w:p>
    <w:p w:rsidR="00C349E3" w:rsidRPr="000C67A6" w:rsidRDefault="00C349E3" w:rsidP="00670014">
      <w:pPr>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lastRenderedPageBreak/>
        <w:t>In those instances when a merchant</w:t>
      </w:r>
      <w:r w:rsidR="003560DB" w:rsidRPr="000C67A6">
        <w:rPr>
          <w:rFonts w:ascii="Minion Pro" w:hAnsi="Minion Pro"/>
          <w:sz w:val="22"/>
          <w:szCs w:val="22"/>
        </w:rPr>
        <w:t xml:space="preserve"> or principal</w:t>
      </w:r>
      <w:r w:rsidRPr="000C67A6">
        <w:rPr>
          <w:rFonts w:ascii="Minion Pro" w:hAnsi="Minion Pro"/>
          <w:sz w:val="22"/>
          <w:szCs w:val="22"/>
        </w:rPr>
        <w:t xml:space="preserve"> requests to open more than one account, determine the merchant’s business rationale for operating under multiple accounts.</w:t>
      </w:r>
      <w:r w:rsidR="003560DB" w:rsidRPr="000C67A6">
        <w:rPr>
          <w:rFonts w:ascii="Minion Pro" w:hAnsi="Minion Pro"/>
          <w:sz w:val="22"/>
          <w:szCs w:val="22"/>
        </w:rPr>
        <w:t xml:space="preserve"> Search internal databases for multiple merchant account</w:t>
      </w:r>
      <w:r w:rsidR="002B562D" w:rsidRPr="000C67A6">
        <w:rPr>
          <w:rFonts w:ascii="Minion Pro" w:hAnsi="Minion Pro"/>
          <w:sz w:val="22"/>
          <w:szCs w:val="22"/>
        </w:rPr>
        <w:t>s</w:t>
      </w:r>
      <w:r w:rsidR="003560DB" w:rsidRPr="000C67A6">
        <w:rPr>
          <w:rFonts w:ascii="Minion Pro" w:hAnsi="Minion Pro"/>
          <w:sz w:val="22"/>
          <w:szCs w:val="22"/>
        </w:rPr>
        <w:t xml:space="preserve"> with different names that </w:t>
      </w:r>
      <w:r w:rsidR="002B562D" w:rsidRPr="000C67A6">
        <w:rPr>
          <w:rFonts w:ascii="Minion Pro" w:hAnsi="Minion Pro"/>
          <w:sz w:val="22"/>
          <w:szCs w:val="22"/>
        </w:rPr>
        <w:t xml:space="preserve">are </w:t>
      </w:r>
      <w:r w:rsidR="003560DB" w:rsidRPr="000C67A6">
        <w:rPr>
          <w:rFonts w:ascii="Minion Pro" w:hAnsi="Minion Pro"/>
          <w:sz w:val="22"/>
          <w:szCs w:val="22"/>
        </w:rPr>
        <w:t>operate</w:t>
      </w:r>
      <w:r w:rsidR="002B562D" w:rsidRPr="000C67A6">
        <w:rPr>
          <w:rFonts w:ascii="Minion Pro" w:hAnsi="Minion Pro"/>
          <w:sz w:val="22"/>
          <w:szCs w:val="22"/>
        </w:rPr>
        <w:t>d</w:t>
      </w:r>
      <w:r w:rsidR="003560DB" w:rsidRPr="000C67A6">
        <w:rPr>
          <w:rFonts w:ascii="Minion Pro" w:hAnsi="Minion Pro"/>
          <w:sz w:val="22"/>
          <w:szCs w:val="22"/>
        </w:rPr>
        <w:t xml:space="preserve"> by the same principals</w:t>
      </w:r>
      <w:r w:rsidR="002B562D" w:rsidRPr="000C67A6">
        <w:rPr>
          <w:rFonts w:ascii="Minion Pro" w:hAnsi="Minion Pro"/>
          <w:sz w:val="22"/>
          <w:szCs w:val="22"/>
        </w:rPr>
        <w:t>.</w:t>
      </w:r>
    </w:p>
    <w:p w:rsidR="00173BAA" w:rsidRPr="000C67A6" w:rsidRDefault="00173BAA" w:rsidP="00173BAA">
      <w:pPr>
        <w:pStyle w:val="ListParagraph"/>
        <w:rPr>
          <w:rFonts w:ascii="Minion Pro" w:hAnsi="Minion Pro"/>
          <w:sz w:val="22"/>
          <w:szCs w:val="22"/>
        </w:rPr>
      </w:pPr>
    </w:p>
    <w:p w:rsidR="00173BAA" w:rsidRPr="000C67A6" w:rsidRDefault="00173BAA"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Search internal databases for other applicants that have submitted the same websites as their own.</w:t>
      </w:r>
      <w:r w:rsidR="00162EB7" w:rsidRPr="000C67A6">
        <w:rPr>
          <w:rFonts w:ascii="Minion Pro" w:hAnsi="Minion Pro"/>
          <w:sz w:val="22"/>
          <w:szCs w:val="22"/>
        </w:rPr>
        <w:t xml:space="preserve">  If possible, consider using an internal negative database to track individuals or merchant entities who have performed prior illegal activity.</w:t>
      </w:r>
    </w:p>
    <w:p w:rsidR="00C349E3" w:rsidRPr="000C67A6" w:rsidRDefault="00C349E3" w:rsidP="00670014">
      <w:pPr>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 xml:space="preserve">Depending upon the </w:t>
      </w:r>
      <w:r w:rsidR="00403184" w:rsidRPr="000C67A6">
        <w:rPr>
          <w:rFonts w:ascii="Minion Pro" w:hAnsi="Minion Pro"/>
          <w:sz w:val="22"/>
          <w:szCs w:val="22"/>
        </w:rPr>
        <w:t xml:space="preserve">FCACP </w:t>
      </w:r>
      <w:r w:rsidRPr="000C67A6">
        <w:rPr>
          <w:rFonts w:ascii="Minion Pro" w:hAnsi="Minion Pro"/>
          <w:sz w:val="22"/>
          <w:szCs w:val="22"/>
        </w:rPr>
        <w:t>member’s risk assessment of a merchant, it may be advisable to visit a merchant’s business location and meet with the business principal(s).  When this is done, review with the principals the merchant’s business model and complete an inspection of the premises, inventory, systems and merchant facilities to understand the type and nature of the merchant’s business and reasonably ensure the merchant is not engaging in the distribution of child pornography.  Third</w:t>
      </w:r>
      <w:r w:rsidR="00EA0800" w:rsidRPr="000C67A6">
        <w:rPr>
          <w:rFonts w:ascii="Minion Pro" w:hAnsi="Minion Pro"/>
          <w:sz w:val="22"/>
          <w:szCs w:val="22"/>
        </w:rPr>
        <w:t>-</w:t>
      </w:r>
      <w:r w:rsidRPr="000C67A6">
        <w:rPr>
          <w:rFonts w:ascii="Minion Pro" w:hAnsi="Minion Pro"/>
          <w:sz w:val="22"/>
          <w:szCs w:val="22"/>
        </w:rPr>
        <w:t xml:space="preserve">party entities can also be helpful in conducting this service depending on available resources.  When it is deemed not feasible or necessary to visit a merchant’s premises, members can interview the principals by telephone and view the premises using readily available satellite imaging tools.  Utilizing these tools is a cost-effective way to determine if a location provided by the merchant is indeed a business office or similar facility, as opposed to a private residence.  In addition, consider random or auditing-type site visits of merchants who warrant such monitoring.  </w:t>
      </w:r>
    </w:p>
    <w:p w:rsidR="00C349E3" w:rsidRPr="000C67A6" w:rsidRDefault="00C349E3">
      <w:pPr>
        <w:ind w:left="360"/>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Initiate a comprehensive scan and review of the merchant’s website and all related links from that website to properly assess risk and ensure that</w:t>
      </w:r>
      <w:r w:rsidR="00B01B7B" w:rsidRPr="000C67A6">
        <w:rPr>
          <w:rFonts w:ascii="Minion Pro" w:hAnsi="Minion Pro"/>
          <w:sz w:val="22"/>
          <w:szCs w:val="22"/>
        </w:rPr>
        <w:t xml:space="preserve"> the</w:t>
      </w:r>
      <w:r w:rsidRPr="000C67A6">
        <w:rPr>
          <w:rFonts w:ascii="Minion Pro" w:hAnsi="Minion Pro"/>
          <w:sz w:val="22"/>
          <w:szCs w:val="22"/>
        </w:rPr>
        <w:t xml:space="preserve"> merchant is engaging in a legal enterprise.  </w:t>
      </w:r>
      <w:r w:rsidR="00676AC8" w:rsidRPr="000C67A6">
        <w:rPr>
          <w:rFonts w:ascii="Minion Pro" w:hAnsi="Minion Pro"/>
          <w:sz w:val="22"/>
          <w:szCs w:val="22"/>
        </w:rPr>
        <w:t xml:space="preserve">If a merchant’s website has non-working (i.e., “dead”) links, </w:t>
      </w:r>
      <w:r w:rsidR="00E61DD8" w:rsidRPr="000C67A6">
        <w:rPr>
          <w:rFonts w:ascii="Minion Pro" w:hAnsi="Minion Pro"/>
          <w:sz w:val="22"/>
          <w:szCs w:val="22"/>
        </w:rPr>
        <w:t xml:space="preserve">make </w:t>
      </w:r>
      <w:r w:rsidR="004F339A" w:rsidRPr="000C67A6">
        <w:rPr>
          <w:rFonts w:ascii="Minion Pro" w:hAnsi="Minion Pro"/>
          <w:sz w:val="22"/>
          <w:szCs w:val="22"/>
        </w:rPr>
        <w:t>further</w:t>
      </w:r>
      <w:r w:rsidR="00E61DD8" w:rsidRPr="000C67A6">
        <w:rPr>
          <w:rFonts w:ascii="Minion Pro" w:hAnsi="Minion Pro"/>
          <w:sz w:val="22"/>
          <w:szCs w:val="22"/>
        </w:rPr>
        <w:t xml:space="preserve"> inquiries</w:t>
      </w:r>
      <w:r w:rsidR="004F339A" w:rsidRPr="000C67A6">
        <w:rPr>
          <w:rFonts w:ascii="Minion Pro" w:hAnsi="Minion Pro"/>
          <w:sz w:val="22"/>
          <w:szCs w:val="22"/>
        </w:rPr>
        <w:t>.</w:t>
      </w:r>
      <w:r w:rsidR="00676AC8" w:rsidRPr="000C67A6">
        <w:rPr>
          <w:rFonts w:ascii="Minion Pro" w:hAnsi="Minion Pro"/>
          <w:sz w:val="22"/>
          <w:szCs w:val="22"/>
        </w:rPr>
        <w:t xml:space="preserve">  A “dead” link can become active later</w:t>
      </w:r>
      <w:r w:rsidR="002B562D" w:rsidRPr="000C67A6">
        <w:rPr>
          <w:rFonts w:ascii="Minion Pro" w:hAnsi="Minion Pro"/>
          <w:sz w:val="22"/>
          <w:szCs w:val="22"/>
        </w:rPr>
        <w:t>, thereby</w:t>
      </w:r>
      <w:r w:rsidR="00676AC8" w:rsidRPr="000C67A6">
        <w:rPr>
          <w:rFonts w:ascii="Minion Pro" w:hAnsi="Minion Pro"/>
          <w:sz w:val="22"/>
          <w:szCs w:val="22"/>
        </w:rPr>
        <w:t xml:space="preserve"> providing a channel for selling illegal content. </w:t>
      </w:r>
      <w:r w:rsidR="00870BA4" w:rsidRPr="000C67A6">
        <w:rPr>
          <w:rFonts w:ascii="Minion Pro" w:hAnsi="Minion Pro"/>
          <w:sz w:val="22"/>
          <w:szCs w:val="22"/>
        </w:rPr>
        <w:t xml:space="preserve">  Additionally, look for “ghost” links by moving a mouse over blank or non-specific areas.</w:t>
      </w:r>
      <w:r w:rsidR="00676AC8" w:rsidRPr="000C67A6">
        <w:rPr>
          <w:rFonts w:ascii="Minion Pro" w:hAnsi="Minion Pro"/>
          <w:sz w:val="22"/>
          <w:szCs w:val="22"/>
        </w:rPr>
        <w:t xml:space="preserve"> </w:t>
      </w:r>
      <w:r w:rsidR="00870BA4" w:rsidRPr="000C67A6">
        <w:rPr>
          <w:rFonts w:ascii="Minion Pro" w:hAnsi="Minion Pro"/>
          <w:sz w:val="22"/>
          <w:szCs w:val="22"/>
        </w:rPr>
        <w:t xml:space="preserve">  Let the site sit open for a while and then move the mouse over the same areas to see if anything appears.  </w:t>
      </w:r>
      <w:r w:rsidRPr="000C67A6">
        <w:rPr>
          <w:rFonts w:ascii="Minion Pro" w:hAnsi="Minion Pro"/>
          <w:sz w:val="22"/>
          <w:szCs w:val="22"/>
        </w:rPr>
        <w:t>As warranted, execute further searches through proprietary and third</w:t>
      </w:r>
      <w:r w:rsidR="002B562D" w:rsidRPr="000C67A6">
        <w:rPr>
          <w:rFonts w:ascii="Minion Pro" w:hAnsi="Minion Pro"/>
          <w:sz w:val="22"/>
          <w:szCs w:val="22"/>
        </w:rPr>
        <w:t>-</w:t>
      </w:r>
      <w:r w:rsidRPr="000C67A6">
        <w:rPr>
          <w:rFonts w:ascii="Minion Pro" w:hAnsi="Minion Pro"/>
          <w:sz w:val="22"/>
          <w:szCs w:val="22"/>
        </w:rPr>
        <w:t xml:space="preserve">party tools to ensure that the merchant is not associated or connected with other websites that are not listed on the initial application.  </w:t>
      </w:r>
    </w:p>
    <w:p w:rsidR="00C349E3" w:rsidRPr="000C67A6" w:rsidRDefault="00C349E3" w:rsidP="00670014">
      <w:pPr>
        <w:jc w:val="both"/>
        <w:rPr>
          <w:rFonts w:ascii="Minion Pro" w:hAnsi="Minion Pro"/>
          <w:sz w:val="22"/>
          <w:szCs w:val="22"/>
        </w:rPr>
      </w:pPr>
    </w:p>
    <w:p w:rsidR="00C349E3" w:rsidRPr="000C67A6" w:rsidRDefault="00C349E3" w:rsidP="001A0F45">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 xml:space="preserve">Consider underwriting standards that stipulate that the following information appear on the merchant’s website: </w:t>
      </w:r>
      <w:r w:rsidR="00676AC8" w:rsidRPr="000C67A6">
        <w:rPr>
          <w:rFonts w:ascii="Minion Pro" w:hAnsi="Minion Pro"/>
          <w:sz w:val="22"/>
          <w:szCs w:val="22"/>
        </w:rPr>
        <w:t xml:space="preserve"> (If these items are missing, it may suggest the website is being set up </w:t>
      </w:r>
      <w:r w:rsidR="00534B01" w:rsidRPr="000C67A6">
        <w:rPr>
          <w:rFonts w:ascii="Minion Pro" w:hAnsi="Minion Pro"/>
          <w:sz w:val="22"/>
          <w:szCs w:val="22"/>
        </w:rPr>
        <w:t xml:space="preserve">as a front </w:t>
      </w:r>
      <w:r w:rsidR="00676AC8" w:rsidRPr="000C67A6">
        <w:rPr>
          <w:rFonts w:ascii="Minion Pro" w:hAnsi="Minion Pro"/>
          <w:sz w:val="22"/>
          <w:szCs w:val="22"/>
        </w:rPr>
        <w:t>for underwriting purposes only.)</w:t>
      </w:r>
    </w:p>
    <w:p w:rsidR="00C349E3" w:rsidRPr="000C67A6" w:rsidRDefault="00C349E3" w:rsidP="001A0F45">
      <w:pPr>
        <w:jc w:val="both"/>
        <w:rPr>
          <w:rFonts w:ascii="Minion Pro" w:hAnsi="Minion Pro"/>
          <w:sz w:val="22"/>
          <w:szCs w:val="22"/>
        </w:rPr>
      </w:pP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Customer service number (toll</w:t>
      </w:r>
      <w:r w:rsidR="002B562D" w:rsidRPr="000C67A6">
        <w:rPr>
          <w:rFonts w:ascii="Minion Pro" w:hAnsi="Minion Pro"/>
          <w:sz w:val="22"/>
          <w:szCs w:val="22"/>
        </w:rPr>
        <w:t>-</w:t>
      </w:r>
      <w:r w:rsidRPr="000C67A6">
        <w:rPr>
          <w:rFonts w:ascii="Minion Pro" w:hAnsi="Minion Pro"/>
          <w:sz w:val="22"/>
          <w:szCs w:val="22"/>
        </w:rPr>
        <w:t>free preferably);</w:t>
      </w:r>
    </w:p>
    <w:p w:rsidR="00C349E3" w:rsidRPr="000C67A6" w:rsidRDefault="00D571D3" w:rsidP="001A0F45">
      <w:pPr>
        <w:numPr>
          <w:ilvl w:val="0"/>
          <w:numId w:val="4"/>
        </w:numPr>
        <w:jc w:val="both"/>
        <w:rPr>
          <w:rFonts w:ascii="Minion Pro" w:hAnsi="Minion Pro"/>
          <w:sz w:val="22"/>
          <w:szCs w:val="22"/>
        </w:rPr>
      </w:pPr>
      <w:r w:rsidRPr="000C67A6">
        <w:rPr>
          <w:rFonts w:ascii="Minion Pro" w:hAnsi="Minion Pro"/>
          <w:sz w:val="22"/>
          <w:szCs w:val="22"/>
        </w:rPr>
        <w:t>Email</w:t>
      </w:r>
      <w:r w:rsidR="00C349E3" w:rsidRPr="000C67A6">
        <w:rPr>
          <w:rFonts w:ascii="Minion Pro" w:hAnsi="Minion Pro"/>
          <w:sz w:val="22"/>
          <w:szCs w:val="22"/>
        </w:rPr>
        <w:t xml:space="preserve"> address to contact the merchant</w:t>
      </w:r>
      <w:r w:rsidR="00082E29" w:rsidRPr="000C67A6">
        <w:rPr>
          <w:rFonts w:ascii="Minion Pro" w:hAnsi="Minion Pro"/>
          <w:sz w:val="22"/>
          <w:szCs w:val="22"/>
        </w:rPr>
        <w:t xml:space="preserve"> (</w:t>
      </w:r>
      <w:r w:rsidR="002B562D" w:rsidRPr="000C67A6">
        <w:rPr>
          <w:rFonts w:ascii="Minion Pro" w:hAnsi="Minion Pro"/>
          <w:sz w:val="22"/>
          <w:szCs w:val="22"/>
        </w:rPr>
        <w:t>I</w:t>
      </w:r>
      <w:r w:rsidR="00082E29" w:rsidRPr="000C67A6">
        <w:rPr>
          <w:rFonts w:ascii="Minion Pro" w:hAnsi="Minion Pro"/>
          <w:sz w:val="22"/>
          <w:szCs w:val="22"/>
        </w:rPr>
        <w:t>s the email address similar to the name of the website</w:t>
      </w:r>
      <w:r w:rsidR="002B562D" w:rsidRPr="000C67A6">
        <w:rPr>
          <w:rFonts w:ascii="Minion Pro" w:hAnsi="Minion Pro"/>
          <w:sz w:val="22"/>
          <w:szCs w:val="22"/>
        </w:rPr>
        <w:t>?</w:t>
      </w:r>
      <w:r w:rsidR="00082E29" w:rsidRPr="000C67A6">
        <w:rPr>
          <w:rFonts w:ascii="Minion Pro" w:hAnsi="Minion Pro"/>
          <w:sz w:val="22"/>
          <w:szCs w:val="22"/>
        </w:rPr>
        <w:t xml:space="preserve">  A generic email address </w:t>
      </w:r>
      <w:r w:rsidR="001C05BA" w:rsidRPr="000C67A6">
        <w:rPr>
          <w:rFonts w:ascii="Minion Pro" w:hAnsi="Minion Pro"/>
          <w:sz w:val="22"/>
          <w:szCs w:val="22"/>
        </w:rPr>
        <w:t>may require additional follow-up</w:t>
      </w:r>
      <w:r w:rsidR="00082E29" w:rsidRPr="000C67A6">
        <w:rPr>
          <w:rFonts w:ascii="Minion Pro" w:hAnsi="Minion Pro"/>
          <w:sz w:val="22"/>
          <w:szCs w:val="22"/>
        </w:rPr>
        <w:t>)</w:t>
      </w:r>
      <w:r w:rsidR="00C349E3" w:rsidRPr="000C67A6">
        <w:rPr>
          <w:rFonts w:ascii="Minion Pro" w:hAnsi="Minion Pro"/>
          <w:sz w:val="22"/>
          <w:szCs w:val="22"/>
        </w:rPr>
        <w:t>;</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Statement on security controls;</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Delivery methods and timing;</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Refund and return policies;</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Privacy statements (permissible uses of customer information); and</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If an adult merchant, ensure statement 2257 is present and appropriately displayed.</w:t>
      </w:r>
    </w:p>
    <w:p w:rsidR="00C349E3" w:rsidRPr="000C67A6" w:rsidRDefault="00C349E3" w:rsidP="001A0F45">
      <w:pPr>
        <w:ind w:left="360"/>
        <w:jc w:val="both"/>
        <w:rPr>
          <w:rFonts w:ascii="Minion Pro" w:hAnsi="Minion Pro"/>
          <w:sz w:val="22"/>
          <w:szCs w:val="22"/>
        </w:rPr>
      </w:pPr>
    </w:p>
    <w:p w:rsidR="00A82734" w:rsidRPr="000C67A6" w:rsidRDefault="00C349E3" w:rsidP="001A0F45">
      <w:pPr>
        <w:numPr>
          <w:ilvl w:val="0"/>
          <w:numId w:val="11"/>
        </w:numPr>
        <w:jc w:val="both"/>
        <w:rPr>
          <w:rFonts w:ascii="Minion Pro" w:hAnsi="Minion Pro" w:cs="Helv"/>
          <w:color w:val="000000"/>
          <w:sz w:val="22"/>
          <w:szCs w:val="22"/>
        </w:rPr>
      </w:pPr>
      <w:r w:rsidRPr="000C67A6">
        <w:rPr>
          <w:rFonts w:ascii="Minion Pro" w:hAnsi="Minion Pro" w:cs="Helv"/>
          <w:color w:val="000000"/>
          <w:sz w:val="22"/>
          <w:szCs w:val="22"/>
        </w:rPr>
        <w:t>Use Internet merchant rating services to obtain additional information about existing Internet merchants.   Consider utilizing appropriate third</w:t>
      </w:r>
      <w:r w:rsidR="002B562D" w:rsidRPr="000C67A6">
        <w:rPr>
          <w:rFonts w:ascii="Minion Pro" w:hAnsi="Minion Pro" w:cs="Helv"/>
          <w:color w:val="000000"/>
          <w:sz w:val="22"/>
          <w:szCs w:val="22"/>
        </w:rPr>
        <w:t>-</w:t>
      </w:r>
      <w:r w:rsidRPr="000C67A6">
        <w:rPr>
          <w:rFonts w:ascii="Minion Pro" w:hAnsi="Minion Pro" w:cs="Helv"/>
          <w:color w:val="000000"/>
          <w:sz w:val="22"/>
          <w:szCs w:val="22"/>
        </w:rPr>
        <w:t>party services to verify the registered owner of the URL to see that it properly relates to or matches the merchant applicant.</w:t>
      </w:r>
    </w:p>
    <w:p w:rsidR="002B562D" w:rsidRPr="000C67A6" w:rsidRDefault="002B562D" w:rsidP="001A0F45">
      <w:pPr>
        <w:jc w:val="both"/>
        <w:rPr>
          <w:rFonts w:ascii="Minion Pro" w:hAnsi="Minion Pro" w:cs="Helv"/>
          <w:color w:val="000000"/>
          <w:sz w:val="22"/>
          <w:szCs w:val="22"/>
        </w:rPr>
      </w:pPr>
    </w:p>
    <w:p w:rsidR="002B562D" w:rsidRPr="000C67A6" w:rsidRDefault="00A82734" w:rsidP="001A0F45">
      <w:pPr>
        <w:numPr>
          <w:ilvl w:val="0"/>
          <w:numId w:val="12"/>
        </w:numPr>
        <w:jc w:val="both"/>
        <w:rPr>
          <w:rFonts w:ascii="Minion Pro" w:hAnsi="Minion Pro" w:cs="Calibri"/>
          <w:sz w:val="22"/>
          <w:szCs w:val="22"/>
        </w:rPr>
      </w:pPr>
      <w:r w:rsidRPr="000C67A6">
        <w:rPr>
          <w:rFonts w:ascii="Minion Pro" w:hAnsi="Minion Pro" w:cs="Calibri"/>
          <w:sz w:val="22"/>
          <w:szCs w:val="22"/>
        </w:rPr>
        <w:t>Review</w:t>
      </w:r>
      <w:r w:rsidR="002B562D" w:rsidRPr="000C67A6">
        <w:rPr>
          <w:rFonts w:ascii="Minion Pro" w:hAnsi="Minion Pro" w:cs="Calibri"/>
          <w:sz w:val="22"/>
          <w:szCs w:val="22"/>
        </w:rPr>
        <w:t xml:space="preserve"> the merchant’s</w:t>
      </w:r>
      <w:r w:rsidRPr="000C67A6">
        <w:rPr>
          <w:rFonts w:ascii="Minion Pro" w:hAnsi="Minion Pro" w:cs="Calibri"/>
          <w:sz w:val="22"/>
          <w:szCs w:val="22"/>
        </w:rPr>
        <w:t xml:space="preserve"> Internet presence</w:t>
      </w:r>
      <w:r w:rsidR="002B562D" w:rsidRPr="000C67A6">
        <w:rPr>
          <w:rFonts w:ascii="Minion Pro" w:hAnsi="Minion Pro" w:cs="Calibri"/>
          <w:sz w:val="22"/>
          <w:szCs w:val="22"/>
        </w:rPr>
        <w:t xml:space="preserve">. Go at least 5 pages deep on </w:t>
      </w:r>
      <w:r w:rsidR="00185CB0" w:rsidRPr="000C67A6">
        <w:rPr>
          <w:rFonts w:ascii="Minion Pro" w:hAnsi="Minion Pro" w:cs="Calibri"/>
          <w:sz w:val="22"/>
          <w:szCs w:val="22"/>
        </w:rPr>
        <w:t xml:space="preserve">search engine </w:t>
      </w:r>
      <w:r w:rsidR="00DA0CB7" w:rsidRPr="000C67A6">
        <w:rPr>
          <w:rFonts w:ascii="Minion Pro" w:hAnsi="Minion Pro" w:cs="Calibri"/>
          <w:sz w:val="22"/>
          <w:szCs w:val="22"/>
        </w:rPr>
        <w:t>results</w:t>
      </w:r>
      <w:r w:rsidR="00802682" w:rsidRPr="000C67A6">
        <w:rPr>
          <w:rFonts w:ascii="Minion Pro" w:hAnsi="Minion Pro" w:cs="Calibri"/>
          <w:sz w:val="22"/>
          <w:szCs w:val="22"/>
        </w:rPr>
        <w:t xml:space="preserve"> </w:t>
      </w:r>
      <w:r w:rsidR="00DA0CB7" w:rsidRPr="000C67A6">
        <w:rPr>
          <w:rFonts w:ascii="Minion Pro" w:hAnsi="Minion Pro" w:cs="Calibri"/>
          <w:sz w:val="22"/>
          <w:szCs w:val="22"/>
        </w:rPr>
        <w:t>and</w:t>
      </w:r>
      <w:r w:rsidR="002B562D" w:rsidRPr="000C67A6">
        <w:rPr>
          <w:rFonts w:ascii="Minion Pro" w:hAnsi="Minion Pro" w:cs="Calibri"/>
          <w:sz w:val="22"/>
          <w:szCs w:val="22"/>
        </w:rPr>
        <w:t xml:space="preserve"> review </w:t>
      </w:r>
      <w:r w:rsidR="000F6204" w:rsidRPr="000C67A6">
        <w:rPr>
          <w:rFonts w:ascii="Minion Pro" w:hAnsi="Minion Pro" w:cs="Calibri"/>
          <w:sz w:val="22"/>
          <w:szCs w:val="22"/>
        </w:rPr>
        <w:t xml:space="preserve">other relevant </w:t>
      </w:r>
      <w:r w:rsidR="001C05BA" w:rsidRPr="000C67A6">
        <w:rPr>
          <w:rFonts w:ascii="Minion Pro" w:hAnsi="Minion Pro" w:cs="Calibri"/>
          <w:sz w:val="22"/>
          <w:szCs w:val="22"/>
        </w:rPr>
        <w:t xml:space="preserve">social networking and related sites </w:t>
      </w:r>
      <w:r w:rsidR="000F6204" w:rsidRPr="000C67A6">
        <w:rPr>
          <w:rFonts w:ascii="Minion Pro" w:hAnsi="Minion Pro" w:cs="Calibri"/>
          <w:sz w:val="22"/>
          <w:szCs w:val="22"/>
        </w:rPr>
        <w:t>such as</w:t>
      </w:r>
      <w:r w:rsidR="002B562D" w:rsidRPr="000C67A6">
        <w:rPr>
          <w:rFonts w:ascii="Minion Pro" w:hAnsi="Minion Pro" w:cs="Calibri"/>
          <w:sz w:val="22"/>
          <w:szCs w:val="22"/>
        </w:rPr>
        <w:t xml:space="preserve"> Yelp</w:t>
      </w:r>
      <w:r w:rsidR="000F6204" w:rsidRPr="000C67A6">
        <w:rPr>
          <w:rFonts w:ascii="Minion Pro" w:hAnsi="Minion Pro" w:cs="Calibri"/>
          <w:sz w:val="22"/>
          <w:szCs w:val="22"/>
        </w:rPr>
        <w:t>, Twitter, Foursquare, LinkedIn and</w:t>
      </w:r>
      <w:r w:rsidR="002B562D" w:rsidRPr="000C67A6">
        <w:rPr>
          <w:rFonts w:ascii="Minion Pro" w:hAnsi="Minion Pro" w:cs="Calibri"/>
          <w:sz w:val="22"/>
          <w:szCs w:val="22"/>
        </w:rPr>
        <w:t xml:space="preserve"> Facebook</w:t>
      </w:r>
      <w:r w:rsidR="000F6204" w:rsidRPr="000C67A6">
        <w:rPr>
          <w:rFonts w:ascii="Minion Pro" w:hAnsi="Minion Pro" w:cs="Calibri"/>
          <w:sz w:val="22"/>
          <w:szCs w:val="22"/>
        </w:rPr>
        <w:t>.</w:t>
      </w:r>
    </w:p>
    <w:p w:rsidR="00A82734" w:rsidRPr="000C67A6" w:rsidRDefault="00A82734" w:rsidP="001A0F45">
      <w:pPr>
        <w:jc w:val="both"/>
        <w:rPr>
          <w:rFonts w:ascii="Minion Pro" w:hAnsi="Minion Pro" w:cs="Calibri"/>
          <w:sz w:val="22"/>
          <w:szCs w:val="22"/>
        </w:rPr>
      </w:pPr>
    </w:p>
    <w:p w:rsidR="00A82734" w:rsidRPr="000C67A6" w:rsidRDefault="00A82734" w:rsidP="00802682">
      <w:pPr>
        <w:numPr>
          <w:ilvl w:val="0"/>
          <w:numId w:val="13"/>
        </w:numPr>
        <w:ind w:left="360"/>
        <w:jc w:val="both"/>
        <w:rPr>
          <w:rFonts w:ascii="Minion Pro" w:hAnsi="Minion Pro" w:cs="Calibri"/>
          <w:sz w:val="22"/>
          <w:szCs w:val="22"/>
        </w:rPr>
      </w:pPr>
      <w:r w:rsidRPr="000C67A6">
        <w:rPr>
          <w:rFonts w:ascii="Minion Pro" w:hAnsi="Minion Pro" w:cs="Calibri"/>
          <w:sz w:val="22"/>
          <w:szCs w:val="22"/>
        </w:rPr>
        <w:t xml:space="preserve">Review IP address </w:t>
      </w:r>
      <w:r w:rsidR="000F6204" w:rsidRPr="000C67A6">
        <w:rPr>
          <w:rFonts w:ascii="Minion Pro" w:hAnsi="Minion Pro" w:cs="Calibri"/>
          <w:sz w:val="22"/>
          <w:szCs w:val="22"/>
        </w:rPr>
        <w:t>to:</w:t>
      </w:r>
    </w:p>
    <w:p w:rsidR="00A82734" w:rsidRPr="000C67A6" w:rsidRDefault="00A82734" w:rsidP="00802682">
      <w:pPr>
        <w:numPr>
          <w:ilvl w:val="0"/>
          <w:numId w:val="14"/>
        </w:numPr>
        <w:ind w:left="1080"/>
        <w:jc w:val="both"/>
        <w:rPr>
          <w:rFonts w:ascii="Minion Pro" w:hAnsi="Minion Pro" w:cs="Calibri"/>
          <w:sz w:val="22"/>
          <w:szCs w:val="22"/>
        </w:rPr>
      </w:pPr>
      <w:r w:rsidRPr="000C67A6">
        <w:rPr>
          <w:rFonts w:ascii="Minion Pro" w:hAnsi="Minion Pro" w:cs="Calibri"/>
          <w:sz w:val="22"/>
          <w:szCs w:val="22"/>
        </w:rPr>
        <w:t>Ensure the location is consistent with the merchant</w:t>
      </w:r>
      <w:r w:rsidR="000F6204" w:rsidRPr="000C67A6">
        <w:rPr>
          <w:rFonts w:ascii="Minion Pro" w:hAnsi="Minion Pro" w:cs="Calibri"/>
          <w:sz w:val="22"/>
          <w:szCs w:val="22"/>
        </w:rPr>
        <w:t>;</w:t>
      </w:r>
    </w:p>
    <w:p w:rsidR="002110CB" w:rsidRPr="000C67A6" w:rsidRDefault="00A82734" w:rsidP="00802682">
      <w:pPr>
        <w:numPr>
          <w:ilvl w:val="0"/>
          <w:numId w:val="14"/>
        </w:numPr>
        <w:ind w:left="1080"/>
        <w:jc w:val="both"/>
        <w:rPr>
          <w:rFonts w:ascii="Minion Pro" w:hAnsi="Minion Pro" w:cs="Calibri"/>
          <w:sz w:val="22"/>
          <w:szCs w:val="22"/>
        </w:rPr>
      </w:pPr>
      <w:r w:rsidRPr="000C67A6">
        <w:rPr>
          <w:rFonts w:ascii="Minion Pro" w:hAnsi="Minion Pro" w:cs="Calibri"/>
          <w:sz w:val="22"/>
          <w:szCs w:val="22"/>
        </w:rPr>
        <w:t>Ensure it is not in a high</w:t>
      </w:r>
      <w:r w:rsidR="00776891" w:rsidRPr="000C67A6">
        <w:rPr>
          <w:rFonts w:ascii="Minion Pro" w:hAnsi="Minion Pro" w:cs="Calibri"/>
          <w:sz w:val="22"/>
          <w:szCs w:val="22"/>
        </w:rPr>
        <w:t>-</w:t>
      </w:r>
      <w:r w:rsidRPr="000C67A6">
        <w:rPr>
          <w:rFonts w:ascii="Minion Pro" w:hAnsi="Minion Pro" w:cs="Calibri"/>
          <w:sz w:val="22"/>
          <w:szCs w:val="22"/>
        </w:rPr>
        <w:t>risk country</w:t>
      </w:r>
      <w:r w:rsidR="003560DB" w:rsidRPr="000C67A6">
        <w:rPr>
          <w:rFonts w:ascii="Minion Pro" w:hAnsi="Minion Pro" w:cs="Calibri"/>
          <w:sz w:val="22"/>
          <w:szCs w:val="22"/>
        </w:rPr>
        <w:t xml:space="preserve"> (i.e.</w:t>
      </w:r>
      <w:r w:rsidR="000F6204" w:rsidRPr="000C67A6">
        <w:rPr>
          <w:rFonts w:ascii="Minion Pro" w:hAnsi="Minion Pro" w:cs="Calibri"/>
          <w:sz w:val="22"/>
          <w:szCs w:val="22"/>
        </w:rPr>
        <w:t xml:space="preserve">, </w:t>
      </w:r>
      <w:r w:rsidR="00EA0800" w:rsidRPr="000C67A6">
        <w:rPr>
          <w:rFonts w:ascii="Minion Pro" w:hAnsi="Minion Pro" w:cs="Calibri"/>
          <w:sz w:val="22"/>
          <w:szCs w:val="22"/>
        </w:rPr>
        <w:t>E</w:t>
      </w:r>
      <w:r w:rsidR="003560DB" w:rsidRPr="000C67A6">
        <w:rPr>
          <w:rFonts w:ascii="Minion Pro" w:hAnsi="Minion Pro" w:cs="Calibri"/>
          <w:sz w:val="22"/>
          <w:szCs w:val="22"/>
        </w:rPr>
        <w:t xml:space="preserve">astern </w:t>
      </w:r>
      <w:r w:rsidR="00EA0800" w:rsidRPr="000C67A6">
        <w:rPr>
          <w:rFonts w:ascii="Minion Pro" w:hAnsi="Minion Pro" w:cs="Calibri"/>
          <w:sz w:val="22"/>
          <w:szCs w:val="22"/>
        </w:rPr>
        <w:t>B</w:t>
      </w:r>
      <w:r w:rsidR="003560DB" w:rsidRPr="000C67A6">
        <w:rPr>
          <w:rFonts w:ascii="Minion Pro" w:hAnsi="Minion Pro" w:cs="Calibri"/>
          <w:sz w:val="22"/>
          <w:szCs w:val="22"/>
        </w:rPr>
        <w:t>loc countries)</w:t>
      </w:r>
      <w:r w:rsidR="000F6204" w:rsidRPr="000C67A6">
        <w:rPr>
          <w:rFonts w:ascii="Minion Pro" w:hAnsi="Minion Pro" w:cs="Calibri"/>
          <w:sz w:val="22"/>
          <w:szCs w:val="22"/>
        </w:rPr>
        <w:t>;</w:t>
      </w:r>
      <w:r w:rsidR="00534B01" w:rsidRPr="000C67A6">
        <w:rPr>
          <w:rFonts w:ascii="Minion Pro" w:hAnsi="Minion Pro" w:cs="Calibri"/>
          <w:sz w:val="22"/>
          <w:szCs w:val="22"/>
        </w:rPr>
        <w:t xml:space="preserve"> </w:t>
      </w:r>
    </w:p>
    <w:p w:rsidR="00A82734" w:rsidRPr="000C67A6" w:rsidRDefault="00A82734" w:rsidP="00802682">
      <w:pPr>
        <w:numPr>
          <w:ilvl w:val="0"/>
          <w:numId w:val="14"/>
        </w:numPr>
        <w:ind w:left="1080"/>
        <w:jc w:val="both"/>
        <w:rPr>
          <w:rFonts w:ascii="Minion Pro" w:hAnsi="Minion Pro" w:cs="Calibri"/>
          <w:sz w:val="22"/>
          <w:szCs w:val="22"/>
        </w:rPr>
      </w:pPr>
      <w:r w:rsidRPr="000C67A6">
        <w:rPr>
          <w:rFonts w:ascii="Minion Pro" w:hAnsi="Minion Pro" w:cs="Calibri"/>
          <w:sz w:val="22"/>
          <w:szCs w:val="22"/>
        </w:rPr>
        <w:t xml:space="preserve">Ensure it is registered to the merchant </w:t>
      </w:r>
      <w:r w:rsidR="00010BC6" w:rsidRPr="000C67A6">
        <w:rPr>
          <w:rFonts w:ascii="Minion Pro" w:hAnsi="Minion Pro" w:cs="Calibri"/>
          <w:sz w:val="22"/>
          <w:szCs w:val="22"/>
        </w:rPr>
        <w:t>or principal</w:t>
      </w:r>
      <w:r w:rsidR="000F6204" w:rsidRPr="000C67A6">
        <w:rPr>
          <w:rFonts w:ascii="Minion Pro" w:hAnsi="Minion Pro" w:cs="Calibri"/>
          <w:sz w:val="22"/>
          <w:szCs w:val="22"/>
        </w:rPr>
        <w:t>;</w:t>
      </w:r>
    </w:p>
    <w:p w:rsidR="00A82734" w:rsidRPr="000C67A6" w:rsidRDefault="000F6204" w:rsidP="00802682">
      <w:pPr>
        <w:numPr>
          <w:ilvl w:val="0"/>
          <w:numId w:val="14"/>
        </w:numPr>
        <w:ind w:left="1080"/>
        <w:jc w:val="both"/>
        <w:rPr>
          <w:rFonts w:ascii="Minion Pro" w:hAnsi="Minion Pro" w:cs="Calibri"/>
          <w:sz w:val="22"/>
          <w:szCs w:val="22"/>
        </w:rPr>
      </w:pPr>
      <w:r w:rsidRPr="000C67A6">
        <w:rPr>
          <w:rFonts w:ascii="Minion Pro" w:hAnsi="Minion Pro" w:cs="Calibri"/>
          <w:sz w:val="22"/>
          <w:szCs w:val="22"/>
        </w:rPr>
        <w:t>Assess the</w:t>
      </w:r>
      <w:r w:rsidR="00A82734" w:rsidRPr="000C67A6">
        <w:rPr>
          <w:rFonts w:ascii="Minion Pro" w:hAnsi="Minion Pro" w:cs="Calibri"/>
          <w:sz w:val="22"/>
          <w:szCs w:val="22"/>
        </w:rPr>
        <w:t xml:space="preserve"> legitimacy of hosting company</w:t>
      </w:r>
      <w:r w:rsidRPr="000C67A6">
        <w:rPr>
          <w:rFonts w:ascii="Minion Pro" w:hAnsi="Minion Pro" w:cs="Calibri"/>
          <w:sz w:val="22"/>
          <w:szCs w:val="22"/>
        </w:rPr>
        <w:t xml:space="preserve"> by using some of the same tools you would use to assess the legitimacy of the merchant;</w:t>
      </w:r>
    </w:p>
    <w:p w:rsidR="00A82734" w:rsidRPr="000C67A6" w:rsidRDefault="00A82734" w:rsidP="00802682">
      <w:pPr>
        <w:numPr>
          <w:ilvl w:val="0"/>
          <w:numId w:val="14"/>
        </w:numPr>
        <w:jc w:val="both"/>
        <w:rPr>
          <w:rFonts w:ascii="Minion Pro" w:hAnsi="Minion Pro" w:cs="Calibri"/>
          <w:sz w:val="22"/>
          <w:szCs w:val="22"/>
        </w:rPr>
      </w:pPr>
      <w:r w:rsidRPr="000C67A6">
        <w:rPr>
          <w:rFonts w:ascii="Minion Pro" w:hAnsi="Minion Pro" w:cs="Calibri"/>
          <w:sz w:val="22"/>
          <w:szCs w:val="22"/>
        </w:rPr>
        <w:t>Ensure open date is consistent with business open date</w:t>
      </w:r>
      <w:r w:rsidR="000F6204" w:rsidRPr="000C67A6">
        <w:rPr>
          <w:rFonts w:ascii="Minion Pro" w:hAnsi="Minion Pro" w:cs="Calibri"/>
          <w:sz w:val="22"/>
          <w:szCs w:val="22"/>
        </w:rPr>
        <w:t>.</w:t>
      </w:r>
    </w:p>
    <w:p w:rsidR="000F6204" w:rsidRPr="000C67A6" w:rsidRDefault="000F6204" w:rsidP="001A0F45">
      <w:pPr>
        <w:ind w:left="1440"/>
        <w:jc w:val="both"/>
        <w:rPr>
          <w:rFonts w:ascii="Minion Pro" w:hAnsi="Minion Pro" w:cs="Calibri"/>
          <w:sz w:val="22"/>
          <w:szCs w:val="22"/>
        </w:rPr>
      </w:pPr>
    </w:p>
    <w:p w:rsidR="003560DB" w:rsidRPr="000C67A6" w:rsidRDefault="000F6204" w:rsidP="001A0F45">
      <w:pPr>
        <w:numPr>
          <w:ilvl w:val="0"/>
          <w:numId w:val="15"/>
        </w:numPr>
        <w:ind w:left="360"/>
        <w:jc w:val="both"/>
        <w:rPr>
          <w:rFonts w:ascii="Minion Pro" w:hAnsi="Minion Pro" w:cs="Calibri"/>
          <w:sz w:val="22"/>
          <w:szCs w:val="22"/>
        </w:rPr>
      </w:pPr>
      <w:r w:rsidRPr="000C67A6">
        <w:rPr>
          <w:rFonts w:ascii="Minion Pro" w:hAnsi="Minion Pro" w:cs="Calibri"/>
          <w:sz w:val="22"/>
          <w:szCs w:val="22"/>
        </w:rPr>
        <w:t xml:space="preserve">Review site registration.  </w:t>
      </w:r>
      <w:r w:rsidR="00A82734" w:rsidRPr="000C67A6">
        <w:rPr>
          <w:rFonts w:ascii="Minion Pro" w:hAnsi="Minion Pro" w:cs="Calibri"/>
          <w:sz w:val="22"/>
          <w:szCs w:val="22"/>
        </w:rPr>
        <w:t xml:space="preserve">It has been </w:t>
      </w:r>
      <w:r w:rsidR="00073A19" w:rsidRPr="000C67A6">
        <w:rPr>
          <w:rFonts w:ascii="Minion Pro" w:hAnsi="Minion Pro" w:cs="Calibri"/>
          <w:sz w:val="22"/>
          <w:szCs w:val="22"/>
        </w:rPr>
        <w:t xml:space="preserve">the experience of </w:t>
      </w:r>
      <w:r w:rsidR="006A7246" w:rsidRPr="000C67A6">
        <w:rPr>
          <w:rFonts w:ascii="Minion Pro" w:hAnsi="Minion Pro" w:cs="Calibri"/>
          <w:sz w:val="22"/>
          <w:szCs w:val="22"/>
        </w:rPr>
        <w:t xml:space="preserve">some of </w:t>
      </w:r>
      <w:r w:rsidR="00073A19" w:rsidRPr="000C67A6">
        <w:rPr>
          <w:rFonts w:ascii="Minion Pro" w:hAnsi="Minion Pro" w:cs="Calibri"/>
          <w:sz w:val="22"/>
          <w:szCs w:val="22"/>
        </w:rPr>
        <w:t>the FCACP</w:t>
      </w:r>
      <w:r w:rsidR="00A82734" w:rsidRPr="000C67A6">
        <w:rPr>
          <w:rFonts w:ascii="Minion Pro" w:hAnsi="Minion Pro" w:cs="Calibri"/>
          <w:sz w:val="22"/>
          <w:szCs w:val="22"/>
        </w:rPr>
        <w:t xml:space="preserve"> </w:t>
      </w:r>
      <w:r w:rsidR="006A7246" w:rsidRPr="000C67A6">
        <w:rPr>
          <w:rFonts w:ascii="Minion Pro" w:hAnsi="Minion Pro" w:cs="Calibri"/>
          <w:sz w:val="22"/>
          <w:szCs w:val="22"/>
        </w:rPr>
        <w:t xml:space="preserve">members </w:t>
      </w:r>
      <w:r w:rsidR="00A82734" w:rsidRPr="000C67A6">
        <w:rPr>
          <w:rFonts w:ascii="Minion Pro" w:hAnsi="Minion Pro" w:cs="Calibri"/>
          <w:sz w:val="22"/>
          <w:szCs w:val="22"/>
        </w:rPr>
        <w:t xml:space="preserve">that “bad sites” </w:t>
      </w:r>
      <w:r w:rsidR="00073A19" w:rsidRPr="000C67A6">
        <w:rPr>
          <w:rFonts w:ascii="Minion Pro" w:hAnsi="Minion Pro" w:cs="Calibri"/>
          <w:sz w:val="22"/>
          <w:szCs w:val="22"/>
        </w:rPr>
        <w:t>may use</w:t>
      </w:r>
      <w:r w:rsidR="003560DB" w:rsidRPr="000C67A6">
        <w:rPr>
          <w:rFonts w:ascii="Minion Pro" w:hAnsi="Minion Pro" w:cs="Calibri"/>
          <w:sz w:val="22"/>
          <w:szCs w:val="22"/>
        </w:rPr>
        <w:t xml:space="preserve"> proxy registration services</w:t>
      </w:r>
      <w:r w:rsidR="00073A19" w:rsidRPr="000C67A6">
        <w:rPr>
          <w:rFonts w:ascii="Minion Pro" w:hAnsi="Minion Pro" w:cs="Calibri"/>
          <w:sz w:val="22"/>
          <w:szCs w:val="22"/>
        </w:rPr>
        <w:t xml:space="preserve"> to hide their true ownership</w:t>
      </w:r>
      <w:r w:rsidR="003560DB" w:rsidRPr="000C67A6">
        <w:rPr>
          <w:rFonts w:ascii="Minion Pro" w:hAnsi="Minion Pro" w:cs="Calibri"/>
          <w:sz w:val="22"/>
          <w:szCs w:val="22"/>
        </w:rPr>
        <w:t>. For a fee, proxy registration services will hide a URL owner’s information and instead list the name of the proxy service.  While the</w:t>
      </w:r>
      <w:r w:rsidR="00FD687C" w:rsidRPr="000C67A6">
        <w:rPr>
          <w:rFonts w:ascii="Minion Pro" w:hAnsi="Minion Pro" w:cs="Calibri"/>
          <w:sz w:val="22"/>
          <w:szCs w:val="22"/>
        </w:rPr>
        <w:t>re</w:t>
      </w:r>
      <w:r w:rsidR="003560DB" w:rsidRPr="000C67A6">
        <w:rPr>
          <w:rFonts w:ascii="Minion Pro" w:hAnsi="Minion Pro" w:cs="Calibri"/>
          <w:sz w:val="22"/>
          <w:szCs w:val="22"/>
        </w:rPr>
        <w:t xml:space="preserve"> may be </w:t>
      </w:r>
      <w:r w:rsidRPr="000C67A6">
        <w:rPr>
          <w:rFonts w:ascii="Minion Pro" w:hAnsi="Minion Pro" w:cs="Calibri"/>
          <w:sz w:val="22"/>
          <w:szCs w:val="22"/>
        </w:rPr>
        <w:t xml:space="preserve">a </w:t>
      </w:r>
      <w:r w:rsidR="003560DB" w:rsidRPr="000C67A6">
        <w:rPr>
          <w:rFonts w:ascii="Minion Pro" w:hAnsi="Minion Pro" w:cs="Calibri"/>
          <w:sz w:val="22"/>
          <w:szCs w:val="22"/>
        </w:rPr>
        <w:t>legitimate privacy</w:t>
      </w:r>
      <w:r w:rsidRPr="000C67A6">
        <w:rPr>
          <w:rFonts w:ascii="Minion Pro" w:hAnsi="Minion Pro" w:cs="Calibri"/>
          <w:sz w:val="22"/>
          <w:szCs w:val="22"/>
        </w:rPr>
        <w:t>-</w:t>
      </w:r>
      <w:r w:rsidR="003560DB" w:rsidRPr="000C67A6">
        <w:rPr>
          <w:rFonts w:ascii="Minion Pro" w:hAnsi="Minion Pro" w:cs="Calibri"/>
          <w:sz w:val="22"/>
          <w:szCs w:val="22"/>
        </w:rPr>
        <w:t xml:space="preserve">related reason for a legitimate merchant to use a proxy service, illegitimate entities/principals </w:t>
      </w:r>
      <w:r w:rsidR="000E596F" w:rsidRPr="000C67A6">
        <w:rPr>
          <w:rFonts w:ascii="Minion Pro" w:hAnsi="Minion Pro" w:cs="Calibri"/>
          <w:sz w:val="22"/>
          <w:szCs w:val="22"/>
        </w:rPr>
        <w:t xml:space="preserve">often </w:t>
      </w:r>
      <w:r w:rsidR="003560DB" w:rsidRPr="000C67A6">
        <w:rPr>
          <w:rFonts w:ascii="Minion Pro" w:hAnsi="Minion Pro" w:cs="Calibri"/>
          <w:sz w:val="22"/>
          <w:szCs w:val="22"/>
        </w:rPr>
        <w:t xml:space="preserve">use proxy services to hide their </w:t>
      </w:r>
      <w:r w:rsidRPr="000C67A6">
        <w:rPr>
          <w:rFonts w:ascii="Minion Pro" w:hAnsi="Minion Pro" w:cs="Calibri"/>
          <w:sz w:val="22"/>
          <w:szCs w:val="22"/>
        </w:rPr>
        <w:t>identify.</w:t>
      </w:r>
      <w:r w:rsidR="006A4F26" w:rsidRPr="000C67A6">
        <w:rPr>
          <w:rFonts w:ascii="Minion Pro" w:hAnsi="Minion Pro" w:cs="Calibri"/>
          <w:sz w:val="22"/>
          <w:szCs w:val="22"/>
        </w:rPr>
        <w:t xml:space="preserve">  </w:t>
      </w:r>
      <w:r w:rsidR="00010BC6" w:rsidRPr="000C67A6">
        <w:rPr>
          <w:rFonts w:ascii="Minion Pro" w:hAnsi="Minion Pro" w:cs="Calibri"/>
          <w:sz w:val="22"/>
          <w:szCs w:val="22"/>
        </w:rPr>
        <w:t>There are third</w:t>
      </w:r>
      <w:r w:rsidRPr="000C67A6">
        <w:rPr>
          <w:rFonts w:ascii="Minion Pro" w:hAnsi="Minion Pro" w:cs="Calibri"/>
          <w:sz w:val="22"/>
          <w:szCs w:val="22"/>
        </w:rPr>
        <w:t>-</w:t>
      </w:r>
      <w:r w:rsidR="00010BC6" w:rsidRPr="000C67A6">
        <w:rPr>
          <w:rFonts w:ascii="Minion Pro" w:hAnsi="Minion Pro" w:cs="Calibri"/>
          <w:sz w:val="22"/>
          <w:szCs w:val="22"/>
        </w:rPr>
        <w:t>party vendors who</w:t>
      </w:r>
      <w:r w:rsidRPr="000C67A6">
        <w:rPr>
          <w:rFonts w:ascii="Minion Pro" w:hAnsi="Minion Pro" w:cs="Calibri"/>
          <w:sz w:val="22"/>
          <w:szCs w:val="22"/>
        </w:rPr>
        <w:t>,</w:t>
      </w:r>
      <w:r w:rsidR="00010BC6" w:rsidRPr="000C67A6">
        <w:rPr>
          <w:rFonts w:ascii="Minion Pro" w:hAnsi="Minion Pro" w:cs="Calibri"/>
          <w:sz w:val="22"/>
          <w:szCs w:val="22"/>
        </w:rPr>
        <w:t xml:space="preserve"> for a fee</w:t>
      </w:r>
      <w:r w:rsidRPr="000C67A6">
        <w:rPr>
          <w:rFonts w:ascii="Minion Pro" w:hAnsi="Minion Pro" w:cs="Calibri"/>
          <w:sz w:val="22"/>
          <w:szCs w:val="22"/>
        </w:rPr>
        <w:t>,</w:t>
      </w:r>
      <w:r w:rsidR="00010BC6" w:rsidRPr="000C67A6">
        <w:rPr>
          <w:rFonts w:ascii="Minion Pro" w:hAnsi="Minion Pro" w:cs="Calibri"/>
          <w:sz w:val="22"/>
          <w:szCs w:val="22"/>
        </w:rPr>
        <w:t xml:space="preserve"> will provide additional information on URLs (</w:t>
      </w:r>
      <w:r w:rsidR="00DA0CB7" w:rsidRPr="000C67A6">
        <w:rPr>
          <w:rFonts w:ascii="Minion Pro" w:hAnsi="Minion Pro" w:cs="Calibri"/>
          <w:sz w:val="22"/>
          <w:szCs w:val="22"/>
        </w:rPr>
        <w:t>i.e.</w:t>
      </w:r>
      <w:r w:rsidR="00C54844" w:rsidRPr="000C67A6">
        <w:rPr>
          <w:rFonts w:ascii="Minion Pro" w:hAnsi="Minion Pro" w:cs="Calibri"/>
          <w:sz w:val="22"/>
          <w:szCs w:val="22"/>
        </w:rPr>
        <w:t>, change</w:t>
      </w:r>
      <w:r w:rsidR="00010BC6" w:rsidRPr="000C67A6">
        <w:rPr>
          <w:rFonts w:ascii="Minion Pro" w:hAnsi="Minion Pro" w:cs="Calibri"/>
          <w:sz w:val="22"/>
          <w:szCs w:val="22"/>
        </w:rPr>
        <w:t xml:space="preserve"> in ownership, address, emails, phone) or provide information on other URLs with similar registration information.  </w:t>
      </w:r>
      <w:r w:rsidR="000E596F" w:rsidRPr="000C67A6">
        <w:rPr>
          <w:rFonts w:ascii="Minion Pro" w:hAnsi="Minion Pro" w:cs="Calibri"/>
          <w:sz w:val="22"/>
          <w:szCs w:val="22"/>
        </w:rPr>
        <w:t xml:space="preserve">FCACP </w:t>
      </w:r>
      <w:r w:rsidR="00010BC6" w:rsidRPr="000C67A6">
        <w:rPr>
          <w:rFonts w:ascii="Minion Pro" w:hAnsi="Minion Pro" w:cs="Calibri"/>
          <w:sz w:val="22"/>
          <w:szCs w:val="22"/>
        </w:rPr>
        <w:t>members should review any other websites with similar registration information</w:t>
      </w:r>
      <w:r w:rsidRPr="000C67A6">
        <w:rPr>
          <w:rFonts w:ascii="Minion Pro" w:hAnsi="Minion Pro" w:cs="Calibri"/>
          <w:sz w:val="22"/>
          <w:szCs w:val="22"/>
        </w:rPr>
        <w:t>.</w:t>
      </w:r>
    </w:p>
    <w:p w:rsidR="00082E29" w:rsidRPr="000C67A6" w:rsidRDefault="00082E29" w:rsidP="00082E29">
      <w:pPr>
        <w:jc w:val="both"/>
        <w:rPr>
          <w:rFonts w:ascii="Minion Pro" w:hAnsi="Minion Pro" w:cs="Helv"/>
          <w:color w:val="000000"/>
          <w:sz w:val="22"/>
          <w:szCs w:val="22"/>
        </w:rPr>
      </w:pPr>
    </w:p>
    <w:p w:rsidR="00082E29" w:rsidRPr="000C67A6" w:rsidRDefault="00082E29" w:rsidP="00082E29">
      <w:pPr>
        <w:numPr>
          <w:ilvl w:val="0"/>
          <w:numId w:val="1"/>
        </w:numPr>
        <w:tabs>
          <w:tab w:val="num" w:pos="360"/>
        </w:tabs>
        <w:ind w:left="360"/>
        <w:jc w:val="both"/>
        <w:rPr>
          <w:rFonts w:ascii="Minion Pro" w:hAnsi="Minion Pro" w:cs="Helv"/>
          <w:color w:val="000000"/>
          <w:sz w:val="22"/>
          <w:szCs w:val="22"/>
        </w:rPr>
      </w:pPr>
      <w:r w:rsidRPr="000C67A6">
        <w:rPr>
          <w:rFonts w:ascii="Minion Pro" w:hAnsi="Minion Pro" w:cs="Helv"/>
          <w:color w:val="000000"/>
          <w:sz w:val="22"/>
          <w:szCs w:val="22"/>
        </w:rPr>
        <w:t>Try to make a purchase</w:t>
      </w:r>
      <w:r w:rsidR="00162EB7" w:rsidRPr="000C67A6">
        <w:rPr>
          <w:rFonts w:ascii="Minion Pro" w:hAnsi="Minion Pro" w:cs="Helv"/>
          <w:color w:val="000000"/>
          <w:sz w:val="22"/>
          <w:szCs w:val="22"/>
        </w:rPr>
        <w:t xml:space="preserve"> via a secret shopping program</w:t>
      </w:r>
      <w:r w:rsidR="00BC49F8" w:rsidRPr="000C67A6">
        <w:rPr>
          <w:rFonts w:ascii="Minion Pro" w:hAnsi="Minion Pro" w:cs="Helv"/>
          <w:color w:val="000000"/>
          <w:sz w:val="22"/>
          <w:szCs w:val="22"/>
        </w:rPr>
        <w:t>.  Does it work</w:t>
      </w:r>
      <w:r w:rsidR="00162EB7" w:rsidRPr="000C67A6">
        <w:rPr>
          <w:rFonts w:ascii="Minion Pro" w:hAnsi="Minion Pro" w:cs="Helv"/>
          <w:color w:val="000000"/>
          <w:sz w:val="22"/>
          <w:szCs w:val="22"/>
        </w:rPr>
        <w:t xml:space="preserve"> or identify any other red flags related to the billing descriptor or name of the merchant</w:t>
      </w:r>
      <w:r w:rsidR="00BC49F8" w:rsidRPr="000C67A6">
        <w:rPr>
          <w:rFonts w:ascii="Minion Pro" w:hAnsi="Minion Pro" w:cs="Helv"/>
          <w:color w:val="000000"/>
          <w:sz w:val="22"/>
          <w:szCs w:val="22"/>
        </w:rPr>
        <w:t>?</w:t>
      </w:r>
    </w:p>
    <w:p w:rsidR="00C349E3" w:rsidRPr="000C67A6" w:rsidRDefault="00C349E3" w:rsidP="00670014">
      <w:pPr>
        <w:jc w:val="both"/>
        <w:rPr>
          <w:rFonts w:ascii="Minion Pro" w:hAnsi="Minion Pro" w:cs="Helv"/>
          <w:color w:val="000000"/>
          <w:sz w:val="22"/>
          <w:szCs w:val="22"/>
        </w:rPr>
      </w:pPr>
    </w:p>
    <w:p w:rsidR="00C349E3" w:rsidRPr="000C67A6" w:rsidRDefault="00C349E3" w:rsidP="00C349E3">
      <w:pPr>
        <w:numPr>
          <w:ilvl w:val="0"/>
          <w:numId w:val="1"/>
        </w:numPr>
        <w:tabs>
          <w:tab w:val="num" w:pos="360"/>
        </w:tabs>
        <w:ind w:left="360"/>
        <w:jc w:val="both"/>
        <w:rPr>
          <w:rFonts w:ascii="Minion Pro" w:hAnsi="Minion Pro" w:cs="Helv"/>
          <w:color w:val="000000"/>
          <w:sz w:val="22"/>
          <w:szCs w:val="22"/>
        </w:rPr>
      </w:pPr>
      <w:r w:rsidRPr="000C67A6">
        <w:rPr>
          <w:rFonts w:ascii="Minion Pro" w:hAnsi="Minion Pro" w:cs="Helv"/>
          <w:color w:val="000000"/>
          <w:sz w:val="22"/>
          <w:szCs w:val="22"/>
        </w:rPr>
        <w:t>Consider copying and retaining the merchant website source code for periodic reviews.  By retaining prints or saving the merchant’s original website content for its primary pages (e.g., the original HTML code), comparisons can periodically be made between it and the current website.  This offers an easy way to identify significant changes in the merchant’s business (e.g., changes in products being sold or key affiliations to other websites).</w:t>
      </w:r>
      <w:r w:rsidR="00010BC6" w:rsidRPr="000C67A6">
        <w:rPr>
          <w:rFonts w:ascii="Minion Pro" w:hAnsi="Minion Pro" w:cs="Helv"/>
          <w:color w:val="000000"/>
          <w:sz w:val="22"/>
          <w:szCs w:val="22"/>
        </w:rPr>
        <w:t xml:space="preserve"> Utilize third</w:t>
      </w:r>
      <w:r w:rsidR="00E53673" w:rsidRPr="000C67A6">
        <w:rPr>
          <w:rFonts w:ascii="Minion Pro" w:hAnsi="Minion Pro" w:cs="Helv"/>
          <w:color w:val="000000"/>
          <w:sz w:val="22"/>
          <w:szCs w:val="22"/>
        </w:rPr>
        <w:t>-</w:t>
      </w:r>
      <w:r w:rsidR="00010BC6" w:rsidRPr="000C67A6">
        <w:rPr>
          <w:rFonts w:ascii="Minion Pro" w:hAnsi="Minion Pro" w:cs="Helv"/>
          <w:color w:val="000000"/>
          <w:sz w:val="22"/>
          <w:szCs w:val="22"/>
        </w:rPr>
        <w:t>party vendors</w:t>
      </w:r>
      <w:r w:rsidR="00E53673" w:rsidRPr="000C67A6">
        <w:rPr>
          <w:rFonts w:ascii="Minion Pro" w:hAnsi="Minion Pro" w:cs="Helv"/>
          <w:color w:val="000000"/>
          <w:sz w:val="22"/>
          <w:szCs w:val="22"/>
        </w:rPr>
        <w:t>,</w:t>
      </w:r>
      <w:r w:rsidR="00010BC6" w:rsidRPr="000C67A6">
        <w:rPr>
          <w:rFonts w:ascii="Minion Pro" w:hAnsi="Minion Pro" w:cs="Helv"/>
          <w:color w:val="000000"/>
          <w:sz w:val="22"/>
          <w:szCs w:val="22"/>
        </w:rPr>
        <w:t xml:space="preserve"> that will for a fee</w:t>
      </w:r>
      <w:r w:rsidR="00FD687C" w:rsidRPr="000C67A6">
        <w:rPr>
          <w:rFonts w:ascii="Minion Pro" w:hAnsi="Minion Pro" w:cs="Helv"/>
          <w:color w:val="000000"/>
          <w:sz w:val="22"/>
          <w:szCs w:val="22"/>
        </w:rPr>
        <w:t>,</w:t>
      </w:r>
      <w:r w:rsidR="00010BC6" w:rsidRPr="000C67A6">
        <w:rPr>
          <w:rFonts w:ascii="Minion Pro" w:hAnsi="Minion Pro" w:cs="Helv"/>
          <w:color w:val="000000"/>
          <w:sz w:val="22"/>
          <w:szCs w:val="22"/>
        </w:rPr>
        <w:t xml:space="preserve"> monitor on an ongoing basis websites for content</w:t>
      </w:r>
      <w:r w:rsidR="00FD687C" w:rsidRPr="000C67A6">
        <w:rPr>
          <w:rFonts w:ascii="Minion Pro" w:hAnsi="Minion Pro" w:cs="Helv"/>
          <w:color w:val="000000"/>
          <w:sz w:val="22"/>
          <w:szCs w:val="22"/>
        </w:rPr>
        <w:t>.</w:t>
      </w:r>
      <w:r w:rsidR="00010BC6" w:rsidRPr="000C67A6">
        <w:rPr>
          <w:rFonts w:ascii="Minion Pro" w:hAnsi="Minion Pro" w:cs="Helv"/>
          <w:color w:val="000000"/>
          <w:sz w:val="22"/>
          <w:szCs w:val="22"/>
        </w:rPr>
        <w:t xml:space="preserve"> </w:t>
      </w:r>
    </w:p>
    <w:p w:rsidR="00C349E3" w:rsidRPr="000C67A6" w:rsidRDefault="00C349E3" w:rsidP="00670014">
      <w:pPr>
        <w:jc w:val="both"/>
        <w:rPr>
          <w:rFonts w:ascii="Minion Pro" w:hAnsi="Minion Pro" w:cs="Helv"/>
          <w:color w:val="000000"/>
          <w:sz w:val="22"/>
          <w:szCs w:val="22"/>
        </w:rPr>
      </w:pPr>
    </w:p>
    <w:p w:rsidR="00C349E3" w:rsidRPr="000C67A6" w:rsidRDefault="004C05B9" w:rsidP="001A0F45">
      <w:pPr>
        <w:numPr>
          <w:ilvl w:val="0"/>
          <w:numId w:val="1"/>
        </w:numPr>
        <w:tabs>
          <w:tab w:val="num" w:pos="360"/>
        </w:tabs>
        <w:ind w:left="360"/>
        <w:jc w:val="both"/>
        <w:rPr>
          <w:rFonts w:ascii="Minion Pro" w:hAnsi="Minion Pro" w:cs="Helv"/>
          <w:color w:val="000000"/>
          <w:sz w:val="22"/>
          <w:szCs w:val="22"/>
        </w:rPr>
      </w:pPr>
      <w:r w:rsidRPr="000C67A6">
        <w:rPr>
          <w:rFonts w:ascii="Minion Pro" w:hAnsi="Minion Pro"/>
          <w:sz w:val="22"/>
          <w:szCs w:val="22"/>
        </w:rPr>
        <w:t xml:space="preserve">FCACP </w:t>
      </w:r>
      <w:r w:rsidR="00C349E3" w:rsidRPr="000C67A6">
        <w:rPr>
          <w:rFonts w:ascii="Minion Pro" w:hAnsi="Minion Pro"/>
          <w:sz w:val="22"/>
          <w:szCs w:val="22"/>
        </w:rPr>
        <w:t>members may want to establish criteria for reviewing applications from a merchant’s other locations.  These procedures may be abbreviated from the standard underwriting guidelines.  Verification should ensure that the type of business is similar to the existing location and that the merchant owns the additional locations.  Examples of actions that could support this practice are as follows:</w:t>
      </w:r>
    </w:p>
    <w:p w:rsidR="00C349E3" w:rsidRPr="000C67A6" w:rsidRDefault="00C349E3" w:rsidP="001A0F45">
      <w:pPr>
        <w:jc w:val="both"/>
        <w:rPr>
          <w:rFonts w:ascii="Minion Pro" w:hAnsi="Minion Pro"/>
          <w:sz w:val="22"/>
          <w:szCs w:val="22"/>
        </w:rPr>
      </w:pP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Obtain a summary application for any new sales outlet/URL or additional location for any existing merchant relationship.</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Review all marketing material of the new outlet/location to determine the additional risk, if any, this new sales channel will present to the relationship.</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 xml:space="preserve">Understand the relationship between the new merchant and existing merchant if the new outlet/location is being set up by a separate legal entity that is related through common ownership (i.e., an affiliate or subsidiary).  If </w:t>
      </w:r>
      <w:r w:rsidR="00072F2C" w:rsidRPr="000C67A6">
        <w:rPr>
          <w:rFonts w:ascii="Minion Pro" w:hAnsi="Minion Pro"/>
          <w:sz w:val="22"/>
          <w:szCs w:val="22"/>
        </w:rPr>
        <w:t>this is the case</w:t>
      </w:r>
      <w:r w:rsidRPr="000C67A6">
        <w:rPr>
          <w:rFonts w:ascii="Minion Pro" w:hAnsi="Minion Pro"/>
          <w:sz w:val="22"/>
          <w:szCs w:val="22"/>
        </w:rPr>
        <w:t>, investigate the validity of the new merchant utilizing sound underwriting practices, including a financial review.  Additionally</w:t>
      </w:r>
      <w:r w:rsidR="00802682" w:rsidRPr="000C67A6">
        <w:rPr>
          <w:rFonts w:ascii="Minion Pro" w:hAnsi="Minion Pro"/>
          <w:sz w:val="22"/>
          <w:szCs w:val="22"/>
        </w:rPr>
        <w:t>,</w:t>
      </w:r>
      <w:r w:rsidRPr="000C67A6">
        <w:rPr>
          <w:rFonts w:ascii="Minion Pro" w:hAnsi="Minion Pro"/>
          <w:sz w:val="22"/>
          <w:szCs w:val="22"/>
        </w:rPr>
        <w:t xml:space="preserve"> check the new merchant against the MATCH database.</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lastRenderedPageBreak/>
        <w:t>If the new outlet/location is a new URL/website, conduct a website review in accordance with your existing site review policies and procedures.  Ensure you review all related links to the website and check the domain ownership for consistency.</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 xml:space="preserve">Obtain sales projections, methods of payment accepted, billing and return policies to re-assess the credit exposure of this new outlet/location and </w:t>
      </w:r>
      <w:r w:rsidR="00072F2C" w:rsidRPr="000C67A6">
        <w:rPr>
          <w:rFonts w:ascii="Minion Pro" w:hAnsi="Minion Pro"/>
          <w:sz w:val="22"/>
          <w:szCs w:val="22"/>
        </w:rPr>
        <w:t xml:space="preserve">to </w:t>
      </w:r>
      <w:r w:rsidR="00C54844" w:rsidRPr="000C67A6">
        <w:rPr>
          <w:rFonts w:ascii="Minion Pro" w:hAnsi="Minion Pro"/>
          <w:sz w:val="22"/>
          <w:szCs w:val="22"/>
        </w:rPr>
        <w:t>estimate the</w:t>
      </w:r>
      <w:r w:rsidRPr="000C67A6">
        <w:rPr>
          <w:rFonts w:ascii="Minion Pro" w:hAnsi="Minion Pro"/>
          <w:sz w:val="22"/>
          <w:szCs w:val="22"/>
        </w:rPr>
        <w:t xml:space="preserve"> impact of this new exposure on the overall relationship.</w:t>
      </w:r>
    </w:p>
    <w:p w:rsidR="00C349E3" w:rsidRPr="000C67A6" w:rsidRDefault="00C349E3" w:rsidP="001A0F45">
      <w:pPr>
        <w:numPr>
          <w:ilvl w:val="0"/>
          <w:numId w:val="4"/>
        </w:numPr>
        <w:jc w:val="both"/>
        <w:rPr>
          <w:rFonts w:ascii="Minion Pro" w:hAnsi="Minion Pro"/>
          <w:sz w:val="22"/>
          <w:szCs w:val="22"/>
        </w:rPr>
      </w:pPr>
      <w:r w:rsidRPr="000C67A6">
        <w:rPr>
          <w:rFonts w:ascii="Minion Pro" w:hAnsi="Minion Pro"/>
          <w:sz w:val="22"/>
          <w:szCs w:val="22"/>
        </w:rPr>
        <w:t>Review your processing agreement/contract to ensure that additional documentation is not required (e.g., a contract addendum to any new parties to the agreement).</w:t>
      </w:r>
    </w:p>
    <w:p w:rsidR="00C349E3" w:rsidRPr="000C67A6" w:rsidRDefault="00C349E3" w:rsidP="001A0F45">
      <w:pPr>
        <w:jc w:val="both"/>
        <w:rPr>
          <w:rFonts w:ascii="Minion Pro" w:hAnsi="Minion Pro" w:cs="Helv"/>
          <w:color w:val="000000"/>
          <w:sz w:val="22"/>
          <w:szCs w:val="22"/>
        </w:rPr>
      </w:pPr>
    </w:p>
    <w:p w:rsidR="00C349E3" w:rsidRPr="000C67A6" w:rsidRDefault="00C349E3" w:rsidP="001A0F45">
      <w:pPr>
        <w:numPr>
          <w:ilvl w:val="0"/>
          <w:numId w:val="1"/>
        </w:numPr>
        <w:tabs>
          <w:tab w:val="num" w:pos="360"/>
        </w:tabs>
        <w:ind w:left="360"/>
        <w:jc w:val="both"/>
        <w:rPr>
          <w:rFonts w:ascii="Minion Pro" w:hAnsi="Minion Pro" w:cs="Helv"/>
          <w:color w:val="000000"/>
          <w:sz w:val="22"/>
          <w:szCs w:val="22"/>
        </w:rPr>
      </w:pPr>
      <w:r w:rsidRPr="000C67A6">
        <w:rPr>
          <w:rFonts w:ascii="Minion Pro" w:hAnsi="Minion Pro" w:cs="Helv"/>
          <w:color w:val="000000"/>
          <w:sz w:val="22"/>
          <w:szCs w:val="22"/>
        </w:rPr>
        <w:t xml:space="preserve">Educate external sales agents to ensure that they are aware of the member’s policies regarding signing new merchants and share red flag indicators associated with merchants involved in child pornography. </w:t>
      </w:r>
    </w:p>
    <w:p w:rsidR="00C349E3" w:rsidRPr="000C67A6" w:rsidRDefault="00C349E3">
      <w:pPr>
        <w:autoSpaceDE w:val="0"/>
        <w:autoSpaceDN w:val="0"/>
        <w:adjustRightInd w:val="0"/>
        <w:spacing w:line="240" w:lineRule="atLeast"/>
        <w:ind w:left="360"/>
        <w:rPr>
          <w:rFonts w:ascii="Minion Pro" w:hAnsi="Minion Pro"/>
          <w:sz w:val="22"/>
          <w:szCs w:val="22"/>
          <w:u w:val="single"/>
        </w:rPr>
      </w:pPr>
    </w:p>
    <w:p w:rsidR="00C349E3" w:rsidRPr="000C67A6" w:rsidRDefault="00817281" w:rsidP="00FB4088">
      <w:pPr>
        <w:pStyle w:val="Heading1"/>
        <w:keepLines/>
        <w:ind w:left="0"/>
        <w:rPr>
          <w:rFonts w:ascii="Minion Pro" w:hAnsi="Minion Pro"/>
          <w:sz w:val="28"/>
          <w:szCs w:val="28"/>
          <w:u w:val="none"/>
        </w:rPr>
      </w:pPr>
      <w:bookmarkStart w:id="4" w:name="_Toc425947356"/>
      <w:r w:rsidRPr="000C67A6">
        <w:rPr>
          <w:rFonts w:ascii="Minion Pro" w:hAnsi="Minion Pro"/>
          <w:sz w:val="28"/>
          <w:szCs w:val="28"/>
          <w:u w:val="none"/>
        </w:rPr>
        <w:t>RED FLAGS</w:t>
      </w:r>
      <w:bookmarkEnd w:id="4"/>
    </w:p>
    <w:p w:rsidR="00776891" w:rsidRPr="000C67A6" w:rsidRDefault="00776891" w:rsidP="00776891">
      <w:pPr>
        <w:rPr>
          <w:rFonts w:ascii="Minion Pro" w:hAnsi="Minion Pro"/>
        </w:rPr>
      </w:pPr>
    </w:p>
    <w:p w:rsidR="00C349E3" w:rsidRPr="000C67A6" w:rsidRDefault="00C349E3" w:rsidP="001A0F45">
      <w:pPr>
        <w:autoSpaceDE w:val="0"/>
        <w:autoSpaceDN w:val="0"/>
        <w:adjustRightInd w:val="0"/>
        <w:spacing w:line="240" w:lineRule="atLeast"/>
        <w:jc w:val="both"/>
        <w:rPr>
          <w:rFonts w:ascii="Minion Pro" w:hAnsi="Minion Pro"/>
          <w:sz w:val="22"/>
          <w:szCs w:val="22"/>
        </w:rPr>
      </w:pPr>
      <w:r w:rsidRPr="000C67A6">
        <w:rPr>
          <w:rFonts w:ascii="Minion Pro" w:hAnsi="Minion Pro"/>
          <w:sz w:val="22"/>
          <w:szCs w:val="22"/>
        </w:rPr>
        <w:t>Additional scrutiny is recommended if any of the following becomes apparent:</w:t>
      </w:r>
    </w:p>
    <w:p w:rsidR="00C349E3" w:rsidRPr="000C67A6" w:rsidRDefault="00C349E3" w:rsidP="001A0F45">
      <w:pPr>
        <w:autoSpaceDE w:val="0"/>
        <w:autoSpaceDN w:val="0"/>
        <w:adjustRightInd w:val="0"/>
        <w:spacing w:line="240" w:lineRule="atLeast"/>
        <w:jc w:val="both"/>
        <w:rPr>
          <w:rFonts w:ascii="Minion Pro" w:hAnsi="Minion Pro"/>
          <w:sz w:val="22"/>
          <w:szCs w:val="22"/>
        </w:rPr>
      </w:pPr>
    </w:p>
    <w:p w:rsidR="00C349E3" w:rsidRPr="000C67A6" w:rsidRDefault="00C349E3" w:rsidP="001A0F45">
      <w:pPr>
        <w:numPr>
          <w:ilvl w:val="0"/>
          <w:numId w:val="1"/>
        </w:numPr>
        <w:tabs>
          <w:tab w:val="num" w:pos="360"/>
        </w:tabs>
        <w:ind w:left="360"/>
        <w:jc w:val="both"/>
        <w:rPr>
          <w:rFonts w:ascii="Minion Pro" w:hAnsi="Minion Pro"/>
          <w:b/>
          <w:sz w:val="22"/>
          <w:szCs w:val="22"/>
        </w:rPr>
      </w:pPr>
      <w:r w:rsidRPr="000C67A6">
        <w:rPr>
          <w:rFonts w:ascii="Minion Pro" w:hAnsi="Minion Pro"/>
          <w:sz w:val="22"/>
          <w:szCs w:val="22"/>
        </w:rPr>
        <w:t xml:space="preserve">The trading address is a private residence rather than an office in a recognized business area.  This could indicate that the validity of the business is questionable or lacks financial </w:t>
      </w:r>
      <w:r w:rsidR="00E22AAC" w:rsidRPr="000C67A6">
        <w:rPr>
          <w:rFonts w:ascii="Minion Pro" w:hAnsi="Minion Pro"/>
          <w:sz w:val="22"/>
          <w:szCs w:val="22"/>
        </w:rPr>
        <w:t>stability</w:t>
      </w:r>
      <w:r w:rsidRPr="000C67A6">
        <w:rPr>
          <w:rFonts w:ascii="Minion Pro" w:hAnsi="Minion Pro"/>
          <w:sz w:val="22"/>
          <w:szCs w:val="22"/>
        </w:rPr>
        <w:t xml:space="preserve">.  </w:t>
      </w:r>
    </w:p>
    <w:p w:rsidR="00C349E3" w:rsidRPr="000C67A6" w:rsidRDefault="00C349E3" w:rsidP="001A0F45">
      <w:pPr>
        <w:jc w:val="both"/>
        <w:rPr>
          <w:rFonts w:ascii="Minion Pro" w:hAnsi="Minion Pro"/>
          <w:b/>
          <w:sz w:val="22"/>
          <w:szCs w:val="22"/>
        </w:rPr>
      </w:pPr>
    </w:p>
    <w:p w:rsidR="00C349E3" w:rsidRPr="000C67A6" w:rsidRDefault="00C349E3" w:rsidP="001A0F45">
      <w:pPr>
        <w:numPr>
          <w:ilvl w:val="0"/>
          <w:numId w:val="1"/>
        </w:numPr>
        <w:tabs>
          <w:tab w:val="num" w:pos="360"/>
        </w:tabs>
        <w:ind w:left="360"/>
        <w:jc w:val="both"/>
        <w:rPr>
          <w:rFonts w:ascii="Minion Pro" w:hAnsi="Minion Pro"/>
          <w:b/>
          <w:sz w:val="22"/>
          <w:szCs w:val="22"/>
        </w:rPr>
      </w:pPr>
      <w:r w:rsidRPr="000C67A6">
        <w:rPr>
          <w:rFonts w:ascii="Minion Pro" w:hAnsi="Minion Pro"/>
          <w:bCs/>
          <w:sz w:val="22"/>
          <w:szCs w:val="22"/>
        </w:rPr>
        <w:t xml:space="preserve">The merchant website appears to act as an “Internet mall” and hosts products and services provided by a variety of sources.   </w:t>
      </w:r>
      <w:r w:rsidRPr="000C67A6">
        <w:rPr>
          <w:rFonts w:ascii="Minion Pro" w:hAnsi="Minion Pro"/>
          <w:iCs/>
          <w:sz w:val="22"/>
          <w:szCs w:val="22"/>
        </w:rPr>
        <w:t>There are links on the merchant’s website to other sites to which they may or may not be affiliated.</w:t>
      </w:r>
      <w:r w:rsidRPr="000C67A6">
        <w:rPr>
          <w:rFonts w:ascii="Minion Pro" w:hAnsi="Minion Pro"/>
          <w:i/>
          <w:iCs/>
          <w:sz w:val="22"/>
          <w:szCs w:val="22"/>
        </w:rPr>
        <w:t xml:space="preserve"> </w:t>
      </w:r>
      <w:r w:rsidRPr="000C67A6">
        <w:rPr>
          <w:rFonts w:ascii="Minion Pro" w:hAnsi="Minion Pro"/>
          <w:sz w:val="22"/>
          <w:szCs w:val="22"/>
        </w:rPr>
        <w:t>This should raise a flag if the linkages do not make sense or represent merchant types that you do not sign.</w:t>
      </w:r>
    </w:p>
    <w:p w:rsidR="00C349E3" w:rsidRPr="000C67A6" w:rsidRDefault="00C349E3" w:rsidP="001A0F45">
      <w:pPr>
        <w:jc w:val="both"/>
        <w:rPr>
          <w:rFonts w:ascii="Minion Pro" w:hAnsi="Minion Pro"/>
          <w:b/>
          <w:sz w:val="22"/>
          <w:szCs w:val="22"/>
        </w:rPr>
      </w:pPr>
    </w:p>
    <w:p w:rsidR="00C349E3" w:rsidRPr="000C67A6" w:rsidRDefault="00C349E3" w:rsidP="001A0F45">
      <w:pPr>
        <w:numPr>
          <w:ilvl w:val="0"/>
          <w:numId w:val="1"/>
        </w:numPr>
        <w:tabs>
          <w:tab w:val="num" w:pos="360"/>
        </w:tabs>
        <w:ind w:left="360"/>
        <w:jc w:val="both"/>
        <w:rPr>
          <w:rFonts w:ascii="Minion Pro" w:hAnsi="Minion Pro"/>
          <w:b/>
          <w:sz w:val="22"/>
          <w:szCs w:val="22"/>
        </w:rPr>
      </w:pPr>
      <w:r w:rsidRPr="000C67A6">
        <w:rPr>
          <w:rFonts w:ascii="Minion Pro" w:hAnsi="Minion Pro"/>
          <w:sz w:val="22"/>
          <w:szCs w:val="22"/>
        </w:rPr>
        <w:t>The principals appear to lack a clear understanding of the business.</w:t>
      </w:r>
    </w:p>
    <w:p w:rsidR="00C349E3" w:rsidRPr="000C67A6" w:rsidRDefault="00C349E3" w:rsidP="001A0F45">
      <w:pPr>
        <w:jc w:val="both"/>
        <w:rPr>
          <w:rFonts w:ascii="Minion Pro" w:hAnsi="Minion Pro"/>
          <w:b/>
          <w:sz w:val="22"/>
          <w:szCs w:val="22"/>
        </w:rPr>
      </w:pPr>
    </w:p>
    <w:p w:rsidR="00C349E3" w:rsidRPr="000C67A6" w:rsidRDefault="00C349E3" w:rsidP="001A0F45">
      <w:pPr>
        <w:numPr>
          <w:ilvl w:val="0"/>
          <w:numId w:val="1"/>
        </w:numPr>
        <w:tabs>
          <w:tab w:val="num" w:pos="360"/>
        </w:tabs>
        <w:ind w:left="360"/>
        <w:jc w:val="both"/>
        <w:rPr>
          <w:rFonts w:ascii="Minion Pro" w:hAnsi="Minion Pro"/>
          <w:b/>
          <w:sz w:val="22"/>
          <w:szCs w:val="22"/>
        </w:rPr>
      </w:pPr>
      <w:r w:rsidRPr="000C67A6">
        <w:rPr>
          <w:rFonts w:ascii="Minion Pro" w:hAnsi="Minion Pro"/>
          <w:sz w:val="22"/>
          <w:szCs w:val="22"/>
        </w:rPr>
        <w:t>The address indicated on the credit report is a mail drop (e.g., Mailboxes, etc.) as opposed to a street address.</w:t>
      </w:r>
    </w:p>
    <w:p w:rsidR="00A25968" w:rsidRPr="000C67A6" w:rsidRDefault="00A25968" w:rsidP="001A0F45">
      <w:pPr>
        <w:pStyle w:val="ListParagraph"/>
        <w:jc w:val="both"/>
        <w:rPr>
          <w:rFonts w:ascii="Minion Pro" w:hAnsi="Minion Pro"/>
          <w:b/>
          <w:sz w:val="22"/>
          <w:szCs w:val="22"/>
        </w:rPr>
      </w:pPr>
    </w:p>
    <w:p w:rsidR="00A25968" w:rsidRPr="000C67A6" w:rsidRDefault="00A25968" w:rsidP="001A0F45">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Prices are quoted in a currency different than that of the merchant’s location.</w:t>
      </w:r>
    </w:p>
    <w:p w:rsidR="00C349E3" w:rsidRPr="000C67A6" w:rsidRDefault="00C349E3" w:rsidP="001A0F45">
      <w:pPr>
        <w:jc w:val="both"/>
        <w:rPr>
          <w:rFonts w:ascii="Minion Pro" w:hAnsi="Minion Pro"/>
          <w:b/>
          <w:sz w:val="22"/>
          <w:szCs w:val="22"/>
        </w:rPr>
      </w:pPr>
    </w:p>
    <w:p w:rsidR="00C349E3" w:rsidRPr="000C67A6" w:rsidRDefault="00C349E3" w:rsidP="001A0F45">
      <w:pPr>
        <w:numPr>
          <w:ilvl w:val="0"/>
          <w:numId w:val="1"/>
        </w:numPr>
        <w:tabs>
          <w:tab w:val="num" w:pos="360"/>
        </w:tabs>
        <w:ind w:left="360"/>
        <w:jc w:val="both"/>
        <w:rPr>
          <w:rFonts w:ascii="Minion Pro" w:hAnsi="Minion Pro"/>
          <w:b/>
          <w:sz w:val="22"/>
          <w:szCs w:val="22"/>
        </w:rPr>
      </w:pPr>
      <w:r w:rsidRPr="000C67A6">
        <w:rPr>
          <w:rFonts w:ascii="Minion Pro" w:hAnsi="Minion Pro"/>
          <w:sz w:val="22"/>
          <w:szCs w:val="22"/>
        </w:rPr>
        <w:t xml:space="preserve">The merchant uses a generic mail carrier for its </w:t>
      </w:r>
      <w:r w:rsidR="00D571D3" w:rsidRPr="000C67A6">
        <w:rPr>
          <w:rFonts w:ascii="Minion Pro" w:hAnsi="Minion Pro"/>
          <w:sz w:val="22"/>
          <w:szCs w:val="22"/>
        </w:rPr>
        <w:t>email</w:t>
      </w:r>
      <w:r w:rsidRPr="000C67A6">
        <w:rPr>
          <w:rFonts w:ascii="Minion Pro" w:hAnsi="Minion Pro"/>
          <w:sz w:val="22"/>
          <w:szCs w:val="22"/>
        </w:rPr>
        <w:t xml:space="preserve"> address, as opposed to an </w:t>
      </w:r>
      <w:r w:rsidR="00D571D3" w:rsidRPr="000C67A6">
        <w:rPr>
          <w:rFonts w:ascii="Minion Pro" w:hAnsi="Minion Pro"/>
          <w:sz w:val="22"/>
          <w:szCs w:val="22"/>
        </w:rPr>
        <w:t>email</w:t>
      </w:r>
      <w:r w:rsidRPr="000C67A6">
        <w:rPr>
          <w:rFonts w:ascii="Minion Pro" w:hAnsi="Minion Pro"/>
          <w:sz w:val="22"/>
          <w:szCs w:val="22"/>
        </w:rPr>
        <w:t xml:space="preserve"> address that routes to the merchant’s website.  Verify that a merchant’s </w:t>
      </w:r>
      <w:r w:rsidR="00D571D3" w:rsidRPr="000C67A6">
        <w:rPr>
          <w:rFonts w:ascii="Minion Pro" w:hAnsi="Minion Pro"/>
          <w:sz w:val="22"/>
          <w:szCs w:val="22"/>
        </w:rPr>
        <w:t>email</w:t>
      </w:r>
      <w:r w:rsidRPr="000C67A6">
        <w:rPr>
          <w:rFonts w:ascii="Minion Pro" w:hAnsi="Minion Pro"/>
          <w:sz w:val="22"/>
          <w:szCs w:val="22"/>
        </w:rPr>
        <w:t xml:space="preserve"> address is valid by sending a message to that address.  If the message is returned as “undeliverable” or “bounced</w:t>
      </w:r>
      <w:r w:rsidR="00E50006" w:rsidRPr="000C67A6">
        <w:rPr>
          <w:rFonts w:ascii="Minion Pro" w:hAnsi="Minion Pro"/>
          <w:sz w:val="22"/>
          <w:szCs w:val="22"/>
        </w:rPr>
        <w:t>,</w:t>
      </w:r>
      <w:r w:rsidRPr="000C67A6">
        <w:rPr>
          <w:rFonts w:ascii="Minion Pro" w:hAnsi="Minion Pro"/>
          <w:sz w:val="22"/>
          <w:szCs w:val="22"/>
        </w:rPr>
        <w:t>” that may require further investigation.</w:t>
      </w:r>
    </w:p>
    <w:p w:rsidR="00C349E3" w:rsidRPr="000C67A6" w:rsidRDefault="00C349E3" w:rsidP="001A0F45">
      <w:pPr>
        <w:jc w:val="both"/>
        <w:rPr>
          <w:rFonts w:ascii="Minion Pro" w:hAnsi="Minion Pro"/>
          <w:b/>
          <w:sz w:val="22"/>
          <w:szCs w:val="22"/>
        </w:rPr>
      </w:pPr>
    </w:p>
    <w:p w:rsidR="00C349E3" w:rsidRPr="000C67A6" w:rsidRDefault="00C349E3" w:rsidP="001A0F45">
      <w:pPr>
        <w:numPr>
          <w:ilvl w:val="0"/>
          <w:numId w:val="1"/>
        </w:numPr>
        <w:tabs>
          <w:tab w:val="num" w:pos="360"/>
        </w:tabs>
        <w:ind w:left="360"/>
        <w:jc w:val="both"/>
        <w:rPr>
          <w:rFonts w:ascii="Minion Pro" w:hAnsi="Minion Pro" w:cs="Helv"/>
          <w:color w:val="000000"/>
          <w:sz w:val="22"/>
          <w:szCs w:val="22"/>
        </w:rPr>
      </w:pPr>
      <w:r w:rsidRPr="000C67A6">
        <w:rPr>
          <w:rFonts w:ascii="Minion Pro" w:hAnsi="Minion Pro"/>
          <w:sz w:val="22"/>
          <w:szCs w:val="22"/>
        </w:rPr>
        <w:t xml:space="preserve">Consider heightened scrutiny for a business established for fewer than 90 days.  You can determine the date on which a domain name was created by reviewing its hosting and domain records.  </w:t>
      </w:r>
    </w:p>
    <w:p w:rsidR="00C349E3" w:rsidRPr="000C67A6" w:rsidRDefault="00C349E3" w:rsidP="00670014">
      <w:pPr>
        <w:rPr>
          <w:rFonts w:ascii="Minion Pro" w:hAnsi="Minion Pro" w:cs="Helv"/>
          <w:color w:val="000000"/>
          <w:sz w:val="22"/>
          <w:szCs w:val="22"/>
        </w:rPr>
      </w:pPr>
    </w:p>
    <w:p w:rsidR="00C349E3" w:rsidRPr="000C67A6" w:rsidRDefault="00C349E3" w:rsidP="001A0F45">
      <w:pPr>
        <w:numPr>
          <w:ilvl w:val="0"/>
          <w:numId w:val="1"/>
        </w:numPr>
        <w:tabs>
          <w:tab w:val="num" w:pos="360"/>
        </w:tabs>
        <w:ind w:left="360"/>
        <w:jc w:val="both"/>
        <w:rPr>
          <w:rFonts w:ascii="Minion Pro" w:hAnsi="Minion Pro" w:cs="Helv"/>
          <w:color w:val="000000"/>
          <w:sz w:val="22"/>
          <w:szCs w:val="22"/>
        </w:rPr>
      </w:pPr>
      <w:r w:rsidRPr="000C67A6">
        <w:rPr>
          <w:rFonts w:ascii="Minion Pro" w:hAnsi="Minion Pro"/>
          <w:sz w:val="22"/>
          <w:szCs w:val="22"/>
        </w:rPr>
        <w:t>The merchant website is not yet “live” at the time of application.  Consider approving and setting up the merchant contingent upon a live site review and/or holding all settlement proceeds until the site can be properly reviewed.</w:t>
      </w:r>
    </w:p>
    <w:p w:rsidR="00F0212B" w:rsidRPr="000C67A6" w:rsidRDefault="00F0212B" w:rsidP="001A0F45">
      <w:pPr>
        <w:autoSpaceDE w:val="0"/>
        <w:autoSpaceDN w:val="0"/>
        <w:adjustRightInd w:val="0"/>
        <w:spacing w:line="240" w:lineRule="atLeast"/>
        <w:jc w:val="both"/>
        <w:rPr>
          <w:rFonts w:ascii="Minion Pro" w:hAnsi="Minion Pro"/>
          <w:sz w:val="22"/>
          <w:szCs w:val="22"/>
        </w:rPr>
      </w:pPr>
    </w:p>
    <w:p w:rsidR="00C349E3" w:rsidRPr="000C67A6" w:rsidRDefault="00C349E3" w:rsidP="001A0F45">
      <w:pPr>
        <w:pStyle w:val="Heading1"/>
        <w:keepLines/>
        <w:ind w:left="0"/>
        <w:jc w:val="both"/>
        <w:rPr>
          <w:rFonts w:ascii="Minion Pro" w:hAnsi="Minion Pro"/>
          <w:sz w:val="28"/>
          <w:szCs w:val="28"/>
          <w:u w:val="none"/>
        </w:rPr>
      </w:pPr>
      <w:bookmarkStart w:id="5" w:name="_Toc425947357"/>
      <w:r w:rsidRPr="000C67A6">
        <w:rPr>
          <w:rFonts w:ascii="Minion Pro" w:hAnsi="Minion Pro"/>
          <w:sz w:val="28"/>
          <w:szCs w:val="28"/>
          <w:u w:val="none"/>
        </w:rPr>
        <w:lastRenderedPageBreak/>
        <w:t>M</w:t>
      </w:r>
      <w:r w:rsidR="00817281" w:rsidRPr="000C67A6">
        <w:rPr>
          <w:rFonts w:ascii="Minion Pro" w:hAnsi="Minion Pro"/>
          <w:sz w:val="28"/>
          <w:szCs w:val="28"/>
          <w:u w:val="none"/>
        </w:rPr>
        <w:t>ONITORING</w:t>
      </w:r>
      <w:bookmarkEnd w:id="5"/>
    </w:p>
    <w:p w:rsidR="00C349E3" w:rsidRPr="000C67A6" w:rsidRDefault="00C349E3" w:rsidP="001A0F45">
      <w:pPr>
        <w:autoSpaceDE w:val="0"/>
        <w:autoSpaceDN w:val="0"/>
        <w:adjustRightInd w:val="0"/>
        <w:spacing w:line="240" w:lineRule="atLeast"/>
        <w:jc w:val="both"/>
        <w:rPr>
          <w:rFonts w:ascii="Minion Pro" w:hAnsi="Minion Pro"/>
          <w:b/>
          <w:sz w:val="22"/>
          <w:szCs w:val="22"/>
        </w:rPr>
      </w:pPr>
    </w:p>
    <w:p w:rsidR="00C349E3" w:rsidRPr="000C67A6" w:rsidRDefault="00C349E3" w:rsidP="001A0F45">
      <w:pPr>
        <w:autoSpaceDE w:val="0"/>
        <w:autoSpaceDN w:val="0"/>
        <w:adjustRightInd w:val="0"/>
        <w:spacing w:line="240" w:lineRule="atLeast"/>
        <w:jc w:val="both"/>
        <w:rPr>
          <w:rFonts w:ascii="Minion Pro" w:hAnsi="Minion Pro" w:cs="Helv"/>
          <w:bCs/>
          <w:color w:val="000000"/>
          <w:sz w:val="22"/>
          <w:szCs w:val="22"/>
        </w:rPr>
      </w:pPr>
      <w:r w:rsidRPr="000C67A6">
        <w:rPr>
          <w:rFonts w:ascii="Minion Pro" w:hAnsi="Minion Pro"/>
          <w:bCs/>
          <w:sz w:val="22"/>
          <w:szCs w:val="22"/>
        </w:rPr>
        <w:t>After a merchant has successfully been verified and has entered the payments system, monitor it on an ongoing basis.</w:t>
      </w:r>
    </w:p>
    <w:p w:rsidR="00C349E3" w:rsidRPr="000C67A6" w:rsidRDefault="00C349E3" w:rsidP="00670014">
      <w:pPr>
        <w:autoSpaceDE w:val="0"/>
        <w:autoSpaceDN w:val="0"/>
        <w:adjustRightInd w:val="0"/>
        <w:spacing w:line="240" w:lineRule="atLeast"/>
        <w:jc w:val="both"/>
        <w:rPr>
          <w:rFonts w:ascii="Minion Pro" w:hAnsi="Minion Pro" w:cs="Helv"/>
          <w:b/>
          <w:color w:val="000000"/>
          <w:sz w:val="22"/>
          <w:szCs w:val="22"/>
        </w:rPr>
      </w:pPr>
    </w:p>
    <w:p w:rsidR="00C349E3" w:rsidRPr="000C67A6" w:rsidRDefault="00776891" w:rsidP="00670014">
      <w:pPr>
        <w:ind w:left="360"/>
        <w:jc w:val="both"/>
        <w:rPr>
          <w:rFonts w:ascii="Minion Pro" w:hAnsi="Minion Pro" w:cs="Helv"/>
          <w:b/>
          <w:i/>
          <w:color w:val="000000"/>
          <w:sz w:val="22"/>
          <w:szCs w:val="22"/>
        </w:rPr>
      </w:pPr>
      <w:r w:rsidRPr="000C67A6">
        <w:rPr>
          <w:rFonts w:ascii="Minion Pro" w:hAnsi="Minion Pro" w:cs="Helv"/>
          <w:b/>
          <w:i/>
          <w:color w:val="000000"/>
          <w:sz w:val="22"/>
          <w:szCs w:val="22"/>
        </w:rPr>
        <w:t>Initial Monitoring of</w:t>
      </w:r>
      <w:r w:rsidR="0007024A" w:rsidRPr="000C67A6">
        <w:rPr>
          <w:rFonts w:ascii="Minion Pro" w:hAnsi="Minion Pro" w:cs="Helv"/>
          <w:b/>
          <w:i/>
          <w:color w:val="000000"/>
          <w:sz w:val="22"/>
          <w:szCs w:val="22"/>
        </w:rPr>
        <w:t xml:space="preserve"> </w:t>
      </w:r>
      <w:r w:rsidR="00C349E3" w:rsidRPr="000C67A6">
        <w:rPr>
          <w:rFonts w:ascii="Minion Pro" w:hAnsi="Minion Pro" w:cs="Helv"/>
          <w:b/>
          <w:i/>
          <w:color w:val="000000"/>
          <w:sz w:val="22"/>
          <w:szCs w:val="22"/>
        </w:rPr>
        <w:t xml:space="preserve">New </w:t>
      </w:r>
      <w:r w:rsidR="00C349E3" w:rsidRPr="000C67A6">
        <w:rPr>
          <w:rFonts w:ascii="Minion Pro" w:hAnsi="Minion Pro"/>
          <w:b/>
          <w:bCs/>
          <w:i/>
          <w:sz w:val="22"/>
          <w:szCs w:val="22"/>
        </w:rPr>
        <w:t>Merchants</w:t>
      </w:r>
    </w:p>
    <w:p w:rsidR="00C349E3" w:rsidRPr="000C67A6" w:rsidRDefault="00C349E3" w:rsidP="00670014">
      <w:pPr>
        <w:autoSpaceDE w:val="0"/>
        <w:autoSpaceDN w:val="0"/>
        <w:adjustRightInd w:val="0"/>
        <w:spacing w:line="240" w:lineRule="atLeast"/>
        <w:jc w:val="both"/>
        <w:rPr>
          <w:rFonts w:ascii="Minion Pro" w:hAnsi="Minion Pro" w:cs="Helv"/>
          <w:b/>
          <w:i/>
          <w:color w:val="000000"/>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The first few months after signing a new account may be a time of heightened vigilance, depending upon your risk assessment of the new merchant.  At the most extreme risk category, consider a more frequent review of merchant activity during the first two to three</w:t>
      </w:r>
      <w:r w:rsidR="00EC3BD8" w:rsidRPr="000C67A6">
        <w:rPr>
          <w:rFonts w:ascii="Minion Pro" w:hAnsi="Minion Pro"/>
          <w:sz w:val="22"/>
          <w:szCs w:val="22"/>
        </w:rPr>
        <w:t xml:space="preserve"> </w:t>
      </w:r>
      <w:r w:rsidRPr="000C67A6">
        <w:rPr>
          <w:rFonts w:ascii="Minion Pro" w:hAnsi="Minion Pro"/>
          <w:sz w:val="22"/>
          <w:szCs w:val="22"/>
        </w:rPr>
        <w:t>months.  It is recommended that the frequency of the periodic review intervals be directly tied to the credit and risk rating assigned to that merchant based on both the financial profile of the merchant (credit) and industry risks associated with its business model, product lines and/or method of delivery of those products and services.</w:t>
      </w:r>
    </w:p>
    <w:p w:rsidR="00C349E3" w:rsidRPr="000C67A6" w:rsidRDefault="00C349E3" w:rsidP="00670014">
      <w:pPr>
        <w:autoSpaceDE w:val="0"/>
        <w:autoSpaceDN w:val="0"/>
        <w:adjustRightInd w:val="0"/>
        <w:jc w:val="both"/>
        <w:rPr>
          <w:rFonts w:ascii="Minion Pro" w:hAnsi="Minion Pro"/>
          <w:sz w:val="22"/>
          <w:szCs w:val="22"/>
        </w:rPr>
      </w:pPr>
    </w:p>
    <w:p w:rsidR="00C349E3" w:rsidRPr="000C67A6" w:rsidRDefault="00C349E3" w:rsidP="00C349E3">
      <w:pPr>
        <w:numPr>
          <w:ilvl w:val="0"/>
          <w:numId w:val="1"/>
        </w:numPr>
        <w:tabs>
          <w:tab w:val="num" w:pos="360"/>
        </w:tabs>
        <w:ind w:left="360"/>
        <w:jc w:val="both"/>
        <w:rPr>
          <w:rFonts w:ascii="Minion Pro" w:hAnsi="Minion Pro"/>
          <w:sz w:val="22"/>
          <w:szCs w:val="22"/>
        </w:rPr>
      </w:pPr>
      <w:r w:rsidRPr="000C67A6">
        <w:rPr>
          <w:rFonts w:ascii="Minion Pro" w:hAnsi="Minion Pro"/>
          <w:sz w:val="22"/>
          <w:szCs w:val="22"/>
        </w:rPr>
        <w:t>During this time, consider flagging and investigating any variations or deviations in activity.  Suspicious activity may include variations in deposit frequency</w:t>
      </w:r>
      <w:r w:rsidR="00072F2C" w:rsidRPr="000C67A6">
        <w:rPr>
          <w:rFonts w:ascii="Minion Pro" w:hAnsi="Minion Pro"/>
          <w:sz w:val="22"/>
          <w:szCs w:val="22"/>
        </w:rPr>
        <w:t>;</w:t>
      </w:r>
      <w:r w:rsidRPr="000C67A6">
        <w:rPr>
          <w:rFonts w:ascii="Minion Pro" w:hAnsi="Minion Pro"/>
          <w:sz w:val="22"/>
          <w:szCs w:val="22"/>
        </w:rPr>
        <w:t xml:space="preserve"> transaction volume (velocity)</w:t>
      </w:r>
      <w:r w:rsidR="00072F2C" w:rsidRPr="000C67A6">
        <w:rPr>
          <w:rFonts w:ascii="Minion Pro" w:hAnsi="Minion Pro"/>
          <w:sz w:val="22"/>
          <w:szCs w:val="22"/>
        </w:rPr>
        <w:t>;</w:t>
      </w:r>
      <w:r w:rsidRPr="000C67A6">
        <w:rPr>
          <w:rFonts w:ascii="Minion Pro" w:hAnsi="Minion Pro"/>
          <w:sz w:val="22"/>
          <w:szCs w:val="22"/>
        </w:rPr>
        <w:t xml:space="preserve"> average ticket price (ATP) of each sale transaction</w:t>
      </w:r>
      <w:r w:rsidR="00072F2C" w:rsidRPr="000C67A6">
        <w:rPr>
          <w:rFonts w:ascii="Minion Pro" w:hAnsi="Minion Pro"/>
          <w:sz w:val="22"/>
          <w:szCs w:val="22"/>
        </w:rPr>
        <w:t>;</w:t>
      </w:r>
      <w:r w:rsidRPr="000C67A6">
        <w:rPr>
          <w:rFonts w:ascii="Minion Pro" w:hAnsi="Minion Pro"/>
          <w:sz w:val="22"/>
          <w:szCs w:val="22"/>
        </w:rPr>
        <w:t xml:space="preserve"> change in percentage/level of refunds and chargebacks</w:t>
      </w:r>
      <w:r w:rsidR="009A04AC" w:rsidRPr="000C67A6">
        <w:rPr>
          <w:rFonts w:ascii="Minion Pro" w:hAnsi="Minion Pro"/>
          <w:sz w:val="22"/>
          <w:szCs w:val="22"/>
        </w:rPr>
        <w:t>;</w:t>
      </w:r>
      <w:r w:rsidRPr="000C67A6">
        <w:rPr>
          <w:rFonts w:ascii="Minion Pro" w:hAnsi="Minion Pro"/>
          <w:sz w:val="22"/>
          <w:szCs w:val="22"/>
        </w:rPr>
        <w:t xml:space="preserve"> and refunds to credit cards without any corresponding sales.  </w:t>
      </w:r>
    </w:p>
    <w:p w:rsidR="00C349E3" w:rsidRPr="000C67A6" w:rsidRDefault="00C349E3" w:rsidP="00670014">
      <w:pPr>
        <w:autoSpaceDE w:val="0"/>
        <w:autoSpaceDN w:val="0"/>
        <w:adjustRightInd w:val="0"/>
        <w:jc w:val="both"/>
        <w:rPr>
          <w:rFonts w:ascii="Minion Pro" w:hAnsi="Minion Pro"/>
          <w:sz w:val="22"/>
          <w:szCs w:val="22"/>
        </w:rPr>
      </w:pPr>
    </w:p>
    <w:p w:rsidR="00E23D93" w:rsidRPr="000C67A6" w:rsidRDefault="00C349E3" w:rsidP="00FB4088">
      <w:pPr>
        <w:numPr>
          <w:ilvl w:val="0"/>
          <w:numId w:val="1"/>
        </w:numPr>
        <w:tabs>
          <w:tab w:val="num" w:pos="360"/>
        </w:tabs>
        <w:ind w:left="360"/>
        <w:jc w:val="both"/>
        <w:rPr>
          <w:rFonts w:ascii="Minion Pro" w:hAnsi="Minion Pro"/>
          <w:b/>
          <w:bCs/>
          <w:i/>
          <w:sz w:val="22"/>
          <w:szCs w:val="22"/>
        </w:rPr>
      </w:pPr>
      <w:r w:rsidRPr="000C67A6">
        <w:rPr>
          <w:rFonts w:ascii="Minion Pro" w:hAnsi="Minion Pro"/>
          <w:sz w:val="22"/>
          <w:szCs w:val="22"/>
        </w:rPr>
        <w:t>In addition, tighter exception parameters for new merchants are recommended. This will result in a greater number of reviews for these new accounts and is a prudent risk management practice for the first three to six months of a merchant relationship.</w:t>
      </w:r>
    </w:p>
    <w:p w:rsidR="00E23D93" w:rsidRPr="000C67A6" w:rsidRDefault="00E23D93" w:rsidP="00670014">
      <w:pPr>
        <w:ind w:left="360"/>
        <w:jc w:val="both"/>
        <w:rPr>
          <w:rFonts w:ascii="Minion Pro" w:hAnsi="Minion Pro"/>
          <w:b/>
          <w:bCs/>
          <w:i/>
          <w:sz w:val="22"/>
          <w:szCs w:val="22"/>
        </w:rPr>
      </w:pPr>
    </w:p>
    <w:p w:rsidR="00C349E3" w:rsidRPr="000C67A6" w:rsidRDefault="00C349E3" w:rsidP="00670014">
      <w:pPr>
        <w:ind w:left="360"/>
        <w:jc w:val="both"/>
        <w:rPr>
          <w:rFonts w:ascii="Minion Pro" w:hAnsi="Minion Pro"/>
          <w:b/>
          <w:bCs/>
          <w:i/>
          <w:sz w:val="22"/>
          <w:szCs w:val="22"/>
        </w:rPr>
      </w:pPr>
      <w:r w:rsidRPr="000C67A6">
        <w:rPr>
          <w:rFonts w:ascii="Minion Pro" w:hAnsi="Minion Pro"/>
          <w:b/>
          <w:bCs/>
          <w:i/>
          <w:sz w:val="22"/>
          <w:szCs w:val="22"/>
        </w:rPr>
        <w:t>Ongoing Monitoring</w:t>
      </w:r>
    </w:p>
    <w:p w:rsidR="00C349E3" w:rsidRPr="000C67A6" w:rsidRDefault="00C349E3" w:rsidP="00670014">
      <w:pPr>
        <w:ind w:left="360"/>
        <w:jc w:val="both"/>
        <w:rPr>
          <w:rFonts w:ascii="Minion Pro" w:hAnsi="Minion Pro"/>
          <w:b/>
          <w:bCs/>
          <w:i/>
          <w:sz w:val="22"/>
          <w:szCs w:val="22"/>
        </w:rPr>
      </w:pPr>
    </w:p>
    <w:p w:rsidR="00C349E3" w:rsidRPr="000C67A6" w:rsidRDefault="00C349E3" w:rsidP="00C349E3">
      <w:pPr>
        <w:numPr>
          <w:ilvl w:val="0"/>
          <w:numId w:val="5"/>
        </w:numPr>
        <w:tabs>
          <w:tab w:val="clear" w:pos="720"/>
          <w:tab w:val="num" w:pos="360"/>
        </w:tabs>
        <w:ind w:left="360"/>
        <w:jc w:val="both"/>
        <w:rPr>
          <w:rFonts w:ascii="Minion Pro" w:hAnsi="Minion Pro"/>
          <w:b/>
          <w:bCs/>
          <w:sz w:val="22"/>
          <w:szCs w:val="22"/>
        </w:rPr>
      </w:pPr>
      <w:r w:rsidRPr="000C67A6">
        <w:rPr>
          <w:rFonts w:ascii="Minion Pro" w:hAnsi="Minion Pro"/>
          <w:sz w:val="22"/>
          <w:szCs w:val="22"/>
        </w:rPr>
        <w:t>On a going-forward basis, monitor merchants for suspicious activity.  This may be done via a scoring system, which will “</w:t>
      </w:r>
      <w:r w:rsidR="00817281" w:rsidRPr="000C67A6">
        <w:rPr>
          <w:rFonts w:ascii="Minion Pro" w:hAnsi="Minion Pro"/>
          <w:sz w:val="22"/>
          <w:szCs w:val="22"/>
        </w:rPr>
        <w:t>q</w:t>
      </w:r>
      <w:r w:rsidRPr="000C67A6">
        <w:rPr>
          <w:rFonts w:ascii="Minion Pro" w:hAnsi="Minion Pro"/>
          <w:sz w:val="22"/>
          <w:szCs w:val="22"/>
        </w:rPr>
        <w:t xml:space="preserve">ueue” merchants for review based upon a variety of transaction parameters.  If there is a significant increase or change in processing activity such as average ticket, monthly volume, authorization, or velocity, </w:t>
      </w:r>
      <w:r w:rsidR="00763867" w:rsidRPr="000C67A6">
        <w:rPr>
          <w:rFonts w:ascii="Minion Pro" w:hAnsi="Minion Pro"/>
          <w:sz w:val="22"/>
          <w:szCs w:val="22"/>
        </w:rPr>
        <w:t xml:space="preserve">review </w:t>
      </w:r>
      <w:r w:rsidRPr="000C67A6">
        <w:rPr>
          <w:rFonts w:ascii="Minion Pro" w:hAnsi="Minion Pro"/>
          <w:sz w:val="22"/>
          <w:szCs w:val="22"/>
        </w:rPr>
        <w:t>those increases.</w:t>
      </w:r>
    </w:p>
    <w:p w:rsidR="00C349E3" w:rsidRPr="000C67A6" w:rsidRDefault="00C349E3" w:rsidP="00670014">
      <w:pPr>
        <w:jc w:val="both"/>
        <w:rPr>
          <w:rFonts w:ascii="Minion Pro" w:hAnsi="Minion Pro"/>
          <w:b/>
          <w:bCs/>
          <w:sz w:val="22"/>
          <w:szCs w:val="22"/>
        </w:rPr>
      </w:pPr>
    </w:p>
    <w:p w:rsidR="00C349E3" w:rsidRPr="000C67A6" w:rsidRDefault="00C349E3" w:rsidP="001A0F45">
      <w:pPr>
        <w:numPr>
          <w:ilvl w:val="0"/>
          <w:numId w:val="5"/>
        </w:numPr>
        <w:tabs>
          <w:tab w:val="clear" w:pos="720"/>
          <w:tab w:val="num" w:pos="360"/>
        </w:tabs>
        <w:autoSpaceDE w:val="0"/>
        <w:autoSpaceDN w:val="0"/>
        <w:adjustRightInd w:val="0"/>
        <w:ind w:left="360"/>
        <w:jc w:val="both"/>
        <w:rPr>
          <w:rFonts w:ascii="Minion Pro" w:hAnsi="Minion Pro" w:cs="Arial"/>
          <w:sz w:val="22"/>
          <w:szCs w:val="22"/>
        </w:rPr>
      </w:pPr>
      <w:r w:rsidRPr="000C67A6">
        <w:rPr>
          <w:rFonts w:ascii="Minion Pro" w:hAnsi="Minion Pro" w:cs="Arial"/>
          <w:sz w:val="22"/>
          <w:szCs w:val="22"/>
        </w:rPr>
        <w:t xml:space="preserve">Look for a lack of merchant activity.  Maintaining an inactive merchant account on file may represent potentially significant exposure to fraud.  If an account has been inactive for two to three months, it could simply mean the merchant went out of business, is a cyclical or seasonal business or signed with another </w:t>
      </w:r>
      <w:r w:rsidR="00A87B8E" w:rsidRPr="000C67A6">
        <w:rPr>
          <w:rFonts w:ascii="Minion Pro" w:hAnsi="Minion Pro" w:cs="Arial"/>
          <w:sz w:val="22"/>
          <w:szCs w:val="22"/>
        </w:rPr>
        <w:t>a</w:t>
      </w:r>
      <w:r w:rsidRPr="000C67A6">
        <w:rPr>
          <w:rFonts w:ascii="Minion Pro" w:hAnsi="Minion Pro" w:cs="Arial"/>
          <w:sz w:val="22"/>
          <w:szCs w:val="22"/>
        </w:rPr>
        <w:t xml:space="preserve">cquirer.  On the other hand, an inactive account </w:t>
      </w:r>
      <w:r w:rsidR="00580319" w:rsidRPr="000C67A6">
        <w:rPr>
          <w:rFonts w:ascii="Minion Pro" w:hAnsi="Minion Pro" w:cs="Arial"/>
          <w:sz w:val="22"/>
          <w:szCs w:val="22"/>
        </w:rPr>
        <w:t>may indicate</w:t>
      </w:r>
      <w:r w:rsidRPr="000C67A6">
        <w:rPr>
          <w:rFonts w:ascii="Minion Pro" w:hAnsi="Minion Pro" w:cs="Arial"/>
          <w:sz w:val="22"/>
          <w:szCs w:val="22"/>
        </w:rPr>
        <w:t xml:space="preserve"> </w:t>
      </w:r>
      <w:r w:rsidR="00580319" w:rsidRPr="000C67A6">
        <w:rPr>
          <w:rFonts w:ascii="Minion Pro" w:hAnsi="Minion Pro" w:cs="Arial"/>
          <w:sz w:val="22"/>
          <w:szCs w:val="22"/>
        </w:rPr>
        <w:t xml:space="preserve">possible </w:t>
      </w:r>
      <w:r w:rsidRPr="000C67A6">
        <w:rPr>
          <w:rFonts w:ascii="Minion Pro" w:hAnsi="Minion Pro" w:cs="Arial"/>
          <w:sz w:val="22"/>
          <w:szCs w:val="22"/>
        </w:rPr>
        <w:t xml:space="preserve">fraudulent diversion of the merchant’s deposits.  It is therefore advisable to establish exception monitoring to flag inactive accounts and follow up on </w:t>
      </w:r>
      <w:r w:rsidR="00A87B8E" w:rsidRPr="000C67A6">
        <w:rPr>
          <w:rFonts w:ascii="Minion Pro" w:hAnsi="Minion Pro" w:cs="Arial"/>
          <w:sz w:val="22"/>
          <w:szCs w:val="22"/>
        </w:rPr>
        <w:t>them</w:t>
      </w:r>
      <w:r w:rsidRPr="000C67A6">
        <w:rPr>
          <w:rFonts w:ascii="Minion Pro" w:hAnsi="Minion Pro" w:cs="Arial"/>
          <w:sz w:val="22"/>
          <w:szCs w:val="22"/>
        </w:rPr>
        <w:t xml:space="preserve"> with the merchant. </w:t>
      </w:r>
    </w:p>
    <w:p w:rsidR="00C349E3" w:rsidRPr="000C67A6" w:rsidRDefault="00C349E3" w:rsidP="001A0F45">
      <w:pPr>
        <w:autoSpaceDE w:val="0"/>
        <w:autoSpaceDN w:val="0"/>
        <w:adjustRightInd w:val="0"/>
        <w:ind w:left="360"/>
        <w:jc w:val="both"/>
        <w:rPr>
          <w:rFonts w:ascii="Minion Pro" w:hAnsi="Minion Pro" w:cs="Arial"/>
          <w:sz w:val="22"/>
          <w:szCs w:val="22"/>
        </w:rPr>
      </w:pPr>
    </w:p>
    <w:p w:rsidR="00C349E3" w:rsidRPr="000C67A6" w:rsidRDefault="00C349E3" w:rsidP="001A0F45">
      <w:pPr>
        <w:numPr>
          <w:ilvl w:val="0"/>
          <w:numId w:val="5"/>
        </w:numPr>
        <w:tabs>
          <w:tab w:val="clear" w:pos="720"/>
          <w:tab w:val="num" w:pos="420"/>
        </w:tabs>
        <w:autoSpaceDE w:val="0"/>
        <w:autoSpaceDN w:val="0"/>
        <w:adjustRightInd w:val="0"/>
        <w:ind w:left="420"/>
        <w:jc w:val="both"/>
        <w:rPr>
          <w:rFonts w:ascii="Minion Pro" w:hAnsi="Minion Pro" w:cs="Arial"/>
          <w:sz w:val="22"/>
          <w:szCs w:val="22"/>
        </w:rPr>
      </w:pPr>
      <w:r w:rsidRPr="000C67A6">
        <w:rPr>
          <w:rFonts w:ascii="Minion Pro" w:hAnsi="Minion Pro" w:cs="Arial"/>
          <w:sz w:val="22"/>
          <w:szCs w:val="22"/>
        </w:rPr>
        <w:t xml:space="preserve">Consider a system enhancement that places inactive merchants in a “funding hold” category.  Inactive merchants that are placed in this category still have an open account but the flow of funds is frozen.  When the merchant becomes active again and tries to process a transaction, it receives an </w:t>
      </w:r>
      <w:r w:rsidR="00D571D3" w:rsidRPr="000C67A6">
        <w:rPr>
          <w:rFonts w:ascii="Minion Pro" w:hAnsi="Minion Pro" w:cs="Arial"/>
          <w:sz w:val="22"/>
          <w:szCs w:val="22"/>
        </w:rPr>
        <w:t>email</w:t>
      </w:r>
      <w:r w:rsidRPr="000C67A6">
        <w:rPr>
          <w:rFonts w:ascii="Minion Pro" w:hAnsi="Minion Pro" w:cs="Arial"/>
          <w:sz w:val="22"/>
          <w:szCs w:val="22"/>
        </w:rPr>
        <w:t xml:space="preserve"> requesting that </w:t>
      </w:r>
      <w:r w:rsidR="00336954" w:rsidRPr="000C67A6">
        <w:rPr>
          <w:rFonts w:ascii="Minion Pro" w:hAnsi="Minion Pro" w:cs="Arial"/>
          <w:sz w:val="22"/>
          <w:szCs w:val="22"/>
        </w:rPr>
        <w:t>it</w:t>
      </w:r>
      <w:r w:rsidRPr="000C67A6">
        <w:rPr>
          <w:rFonts w:ascii="Minion Pro" w:hAnsi="Minion Pro" w:cs="Arial"/>
          <w:sz w:val="22"/>
          <w:szCs w:val="22"/>
        </w:rPr>
        <w:t xml:space="preserve"> contact customer service.</w:t>
      </w:r>
    </w:p>
    <w:p w:rsidR="00E917CC" w:rsidRPr="000C67A6" w:rsidRDefault="00E917CC" w:rsidP="001A0F45">
      <w:pPr>
        <w:pStyle w:val="ListParagraph"/>
        <w:jc w:val="both"/>
        <w:rPr>
          <w:rFonts w:ascii="Minion Pro" w:hAnsi="Minion Pro" w:cs="Arial"/>
          <w:sz w:val="22"/>
          <w:szCs w:val="22"/>
        </w:rPr>
      </w:pPr>
    </w:p>
    <w:p w:rsidR="00E917CC" w:rsidRPr="000C67A6" w:rsidRDefault="00FD687C" w:rsidP="001A0F45">
      <w:pPr>
        <w:numPr>
          <w:ilvl w:val="0"/>
          <w:numId w:val="5"/>
        </w:numPr>
        <w:tabs>
          <w:tab w:val="clear" w:pos="720"/>
          <w:tab w:val="num" w:pos="420"/>
        </w:tabs>
        <w:autoSpaceDE w:val="0"/>
        <w:autoSpaceDN w:val="0"/>
        <w:adjustRightInd w:val="0"/>
        <w:ind w:left="420"/>
        <w:jc w:val="both"/>
        <w:rPr>
          <w:rFonts w:ascii="Minion Pro" w:hAnsi="Minion Pro" w:cs="Arial"/>
          <w:sz w:val="22"/>
          <w:szCs w:val="22"/>
        </w:rPr>
      </w:pPr>
      <w:r w:rsidRPr="000C67A6">
        <w:rPr>
          <w:rFonts w:ascii="Minion Pro" w:hAnsi="Minion Pro" w:cs="Arial"/>
          <w:sz w:val="22"/>
          <w:szCs w:val="22"/>
        </w:rPr>
        <w:t>As warranted, r</w:t>
      </w:r>
      <w:r w:rsidR="00E917CC" w:rsidRPr="000C67A6">
        <w:rPr>
          <w:rFonts w:ascii="Minion Pro" w:hAnsi="Minion Pro" w:cs="Arial"/>
          <w:sz w:val="22"/>
          <w:szCs w:val="22"/>
        </w:rPr>
        <w:t>eview chargeback media to understand what cardholder are indicating they are purchasing from the merchant.  Are the product/services purchased consistent with what was listed on the application?</w:t>
      </w:r>
    </w:p>
    <w:p w:rsidR="00C349E3" w:rsidRPr="000C67A6" w:rsidRDefault="00C349E3">
      <w:pPr>
        <w:autoSpaceDE w:val="0"/>
        <w:autoSpaceDN w:val="0"/>
        <w:adjustRightInd w:val="0"/>
        <w:ind w:left="60"/>
        <w:rPr>
          <w:rFonts w:ascii="Minion Pro" w:hAnsi="Minion Pro" w:cs="Arial"/>
          <w:iCs/>
          <w:color w:val="00479A"/>
          <w:sz w:val="22"/>
          <w:szCs w:val="22"/>
        </w:rPr>
      </w:pPr>
    </w:p>
    <w:p w:rsidR="00D43AB2" w:rsidRPr="000C67A6" w:rsidRDefault="00D43AB2" w:rsidP="00670014">
      <w:pPr>
        <w:autoSpaceDE w:val="0"/>
        <w:autoSpaceDN w:val="0"/>
        <w:adjustRightInd w:val="0"/>
        <w:ind w:left="360"/>
        <w:rPr>
          <w:rFonts w:ascii="Minion Pro" w:hAnsi="Minion Pro"/>
          <w:b/>
          <w:i/>
          <w:iCs/>
          <w:sz w:val="22"/>
          <w:szCs w:val="22"/>
        </w:rPr>
      </w:pPr>
    </w:p>
    <w:p w:rsidR="00C349E3" w:rsidRPr="000C67A6" w:rsidRDefault="00C349E3" w:rsidP="00D77239">
      <w:pPr>
        <w:autoSpaceDE w:val="0"/>
        <w:autoSpaceDN w:val="0"/>
        <w:adjustRightInd w:val="0"/>
        <w:rPr>
          <w:rFonts w:ascii="Minion Pro" w:hAnsi="Minion Pro"/>
          <w:b/>
          <w:i/>
          <w:iCs/>
          <w:sz w:val="22"/>
          <w:szCs w:val="22"/>
        </w:rPr>
      </w:pPr>
      <w:r w:rsidRPr="000C67A6">
        <w:rPr>
          <w:rFonts w:ascii="Minion Pro" w:hAnsi="Minion Pro"/>
          <w:b/>
          <w:i/>
          <w:iCs/>
          <w:sz w:val="22"/>
          <w:szCs w:val="22"/>
        </w:rPr>
        <w:t xml:space="preserve">Additional Steps for </w:t>
      </w:r>
      <w:r w:rsidR="00E23D93" w:rsidRPr="000C67A6">
        <w:rPr>
          <w:rFonts w:ascii="Minion Pro" w:hAnsi="Minion Pro"/>
          <w:b/>
          <w:i/>
          <w:iCs/>
          <w:sz w:val="22"/>
          <w:szCs w:val="22"/>
        </w:rPr>
        <w:t xml:space="preserve">Monitoring </w:t>
      </w:r>
      <w:r w:rsidRPr="000C67A6">
        <w:rPr>
          <w:rFonts w:ascii="Minion Pro" w:hAnsi="Minion Pro"/>
          <w:b/>
          <w:i/>
          <w:iCs/>
          <w:sz w:val="22"/>
          <w:szCs w:val="22"/>
        </w:rPr>
        <w:t>Internet Merchants</w:t>
      </w:r>
    </w:p>
    <w:p w:rsidR="00C349E3" w:rsidRPr="000C67A6" w:rsidRDefault="00C349E3" w:rsidP="00670014">
      <w:pPr>
        <w:autoSpaceDE w:val="0"/>
        <w:autoSpaceDN w:val="0"/>
        <w:adjustRightInd w:val="0"/>
        <w:ind w:left="360"/>
        <w:rPr>
          <w:rFonts w:ascii="Minion Pro" w:hAnsi="Minion Pro" w:cs="Arial"/>
          <w:b/>
          <w:i/>
          <w:iCs/>
          <w:color w:val="00479A"/>
          <w:sz w:val="22"/>
          <w:szCs w:val="22"/>
        </w:rPr>
      </w:pPr>
    </w:p>
    <w:p w:rsidR="00C349E3" w:rsidRPr="000C67A6" w:rsidRDefault="00C349E3" w:rsidP="001A0F45">
      <w:pPr>
        <w:autoSpaceDE w:val="0"/>
        <w:autoSpaceDN w:val="0"/>
        <w:adjustRightInd w:val="0"/>
        <w:jc w:val="both"/>
        <w:rPr>
          <w:rFonts w:ascii="Minion Pro" w:hAnsi="Minion Pro" w:cs="Arial"/>
          <w:iCs/>
          <w:sz w:val="22"/>
          <w:szCs w:val="22"/>
        </w:rPr>
      </w:pPr>
      <w:r w:rsidRPr="000C67A6">
        <w:rPr>
          <w:rFonts w:ascii="Minion Pro" w:hAnsi="Minion Pro" w:cs="Arial"/>
          <w:iCs/>
          <w:sz w:val="22"/>
          <w:szCs w:val="22"/>
        </w:rPr>
        <w:t xml:space="preserve">Listed below are additional steps that may be considered for Internet merchants.  It is recommended that the level of financial and website review of Internet merchants be dependent on the level of risk assessed to that merchant. </w:t>
      </w:r>
    </w:p>
    <w:p w:rsidR="00C349E3" w:rsidRPr="000C67A6" w:rsidRDefault="00C349E3" w:rsidP="001A0F45">
      <w:pPr>
        <w:autoSpaceDE w:val="0"/>
        <w:autoSpaceDN w:val="0"/>
        <w:adjustRightInd w:val="0"/>
        <w:ind w:left="360"/>
        <w:jc w:val="both"/>
        <w:rPr>
          <w:rFonts w:ascii="Minion Pro" w:hAnsi="Minion Pro" w:cs="Arial"/>
          <w:iCs/>
          <w:sz w:val="22"/>
          <w:szCs w:val="22"/>
        </w:rPr>
      </w:pPr>
    </w:p>
    <w:p w:rsidR="004D406F" w:rsidRPr="000C67A6" w:rsidRDefault="00C349E3" w:rsidP="001A0F45">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cs="Arial"/>
          <w:sz w:val="22"/>
          <w:szCs w:val="22"/>
        </w:rPr>
        <w:t xml:space="preserve">Consider the use of anonymous merchant shopper programs, particularly in the first several months after a merchant goes live with processing.  Additionally, shopping programs are recommended on an ongoing basis for Internet merchants based on either a random sampling of the merchant base or when processing activity exceptions have occurred that could be construed as suspicious activity.  These types of programs use anonymous individuals who shop with merchants to evaluate customer service, billing and shipping methods and to validate whether the merchant offers the products it has claimed it sells. </w:t>
      </w:r>
    </w:p>
    <w:p w:rsidR="004D406F" w:rsidRPr="000C67A6" w:rsidRDefault="004D406F" w:rsidP="001A0F45">
      <w:pPr>
        <w:ind w:left="360"/>
        <w:jc w:val="both"/>
        <w:rPr>
          <w:rFonts w:ascii="Minion Pro" w:hAnsi="Minion Pro"/>
          <w:b/>
          <w:bCs/>
          <w:sz w:val="22"/>
          <w:szCs w:val="22"/>
        </w:rPr>
      </w:pPr>
    </w:p>
    <w:p w:rsidR="004D406F" w:rsidRPr="000C67A6" w:rsidRDefault="004D406F" w:rsidP="001A0F45">
      <w:pPr>
        <w:numPr>
          <w:ilvl w:val="0"/>
          <w:numId w:val="6"/>
        </w:numPr>
        <w:tabs>
          <w:tab w:val="clear" w:pos="720"/>
          <w:tab w:val="num" w:pos="360"/>
        </w:tabs>
        <w:ind w:left="360"/>
        <w:jc w:val="both"/>
        <w:rPr>
          <w:rFonts w:ascii="Minion Pro" w:hAnsi="Minion Pro"/>
          <w:bCs/>
          <w:sz w:val="22"/>
          <w:szCs w:val="22"/>
        </w:rPr>
      </w:pPr>
      <w:r w:rsidRPr="000C67A6">
        <w:rPr>
          <w:rFonts w:ascii="Minion Pro" w:hAnsi="Minion Pro"/>
          <w:bCs/>
          <w:sz w:val="22"/>
          <w:szCs w:val="22"/>
        </w:rPr>
        <w:t>It is recommended that website reviews of existing merchants should be done at least monthly to ensure content has not changed significantly.</w:t>
      </w:r>
    </w:p>
    <w:p w:rsidR="004D406F" w:rsidRPr="000C67A6" w:rsidRDefault="004D406F" w:rsidP="001A0F45">
      <w:pPr>
        <w:ind w:left="360"/>
        <w:jc w:val="both"/>
        <w:rPr>
          <w:rFonts w:ascii="Minion Pro" w:hAnsi="Minion Pro"/>
          <w:bCs/>
          <w:sz w:val="22"/>
          <w:szCs w:val="22"/>
        </w:rPr>
      </w:pPr>
    </w:p>
    <w:p w:rsidR="00C349E3" w:rsidRPr="000C67A6" w:rsidRDefault="004D406F" w:rsidP="001A0F45">
      <w:pPr>
        <w:numPr>
          <w:ilvl w:val="0"/>
          <w:numId w:val="6"/>
        </w:numPr>
        <w:tabs>
          <w:tab w:val="clear" w:pos="720"/>
          <w:tab w:val="num" w:pos="360"/>
        </w:tabs>
        <w:ind w:left="360"/>
        <w:jc w:val="both"/>
        <w:rPr>
          <w:rFonts w:ascii="Minion Pro" w:hAnsi="Minion Pro"/>
          <w:bCs/>
          <w:sz w:val="22"/>
          <w:szCs w:val="22"/>
        </w:rPr>
      </w:pPr>
      <w:r w:rsidRPr="000C67A6">
        <w:rPr>
          <w:rFonts w:ascii="Minion Pro" w:hAnsi="Minion Pro"/>
          <w:bCs/>
          <w:sz w:val="22"/>
          <w:szCs w:val="22"/>
        </w:rPr>
        <w:t>Identify websites that are not operable but where the merchant continues to process transactions.</w:t>
      </w:r>
      <w:r w:rsidR="00C349E3" w:rsidRPr="000C67A6">
        <w:rPr>
          <w:rFonts w:ascii="Minion Pro" w:hAnsi="Minion Pro" w:cs="Arial"/>
          <w:sz w:val="22"/>
          <w:szCs w:val="22"/>
        </w:rPr>
        <w:t xml:space="preserve"> </w:t>
      </w:r>
    </w:p>
    <w:p w:rsidR="00F561F2" w:rsidRPr="000C67A6" w:rsidRDefault="00F561F2" w:rsidP="001A0F45">
      <w:pPr>
        <w:jc w:val="both"/>
        <w:rPr>
          <w:rFonts w:ascii="Minion Pro" w:hAnsi="Minion Pro"/>
          <w:b/>
          <w:bCs/>
          <w:sz w:val="22"/>
          <w:szCs w:val="22"/>
        </w:rPr>
      </w:pPr>
    </w:p>
    <w:p w:rsidR="00F561F2" w:rsidRPr="000C67A6" w:rsidRDefault="00F561F2" w:rsidP="001A0F45">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cs="Arial"/>
          <w:sz w:val="22"/>
          <w:szCs w:val="22"/>
        </w:rPr>
        <w:t>Determine the length of time between funding a transaction and receipt of the product by the cardholder so you can include the dollar amount in your risk formula.</w:t>
      </w:r>
    </w:p>
    <w:p w:rsidR="00C349E3" w:rsidRPr="000C67A6" w:rsidRDefault="00C349E3" w:rsidP="001A0F45">
      <w:pPr>
        <w:jc w:val="both"/>
        <w:rPr>
          <w:rFonts w:ascii="Minion Pro" w:hAnsi="Minion Pro"/>
          <w:b/>
          <w:bCs/>
          <w:sz w:val="22"/>
          <w:szCs w:val="22"/>
        </w:rPr>
      </w:pPr>
    </w:p>
    <w:p w:rsidR="00C349E3" w:rsidRPr="000C67A6" w:rsidRDefault="00C349E3" w:rsidP="001A0F45">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sz w:val="22"/>
          <w:szCs w:val="22"/>
        </w:rPr>
        <w:t>Verify the number dialed-in from the terminal to process the transactions and further investigate this number via the Internet to make sure this information links to the proper site/content/product.</w:t>
      </w:r>
    </w:p>
    <w:p w:rsidR="004338FD" w:rsidRPr="000C67A6" w:rsidRDefault="004338FD" w:rsidP="004338FD">
      <w:pPr>
        <w:pStyle w:val="ListParagraph"/>
        <w:rPr>
          <w:rFonts w:ascii="Minion Pro" w:hAnsi="Minion Pro"/>
          <w:b/>
          <w:bCs/>
          <w:sz w:val="22"/>
          <w:szCs w:val="22"/>
        </w:rPr>
      </w:pPr>
    </w:p>
    <w:p w:rsidR="004338FD" w:rsidRPr="000C67A6" w:rsidRDefault="004338FD" w:rsidP="00C349E3">
      <w:pPr>
        <w:numPr>
          <w:ilvl w:val="0"/>
          <w:numId w:val="6"/>
        </w:numPr>
        <w:tabs>
          <w:tab w:val="clear" w:pos="720"/>
          <w:tab w:val="num" w:pos="360"/>
        </w:tabs>
        <w:ind w:left="360"/>
        <w:jc w:val="both"/>
        <w:rPr>
          <w:rFonts w:ascii="Minion Pro" w:hAnsi="Minion Pro"/>
          <w:bCs/>
          <w:sz w:val="22"/>
          <w:szCs w:val="22"/>
        </w:rPr>
      </w:pPr>
      <w:r w:rsidRPr="000C67A6">
        <w:rPr>
          <w:rFonts w:ascii="Minion Pro" w:hAnsi="Minion Pro"/>
          <w:bCs/>
          <w:sz w:val="22"/>
          <w:szCs w:val="22"/>
        </w:rPr>
        <w:t>Verify the IP address used to process transactions aligns with the geo location of the merchant or is not coming from a foreign IP entity.</w:t>
      </w:r>
    </w:p>
    <w:p w:rsidR="00C349E3" w:rsidRPr="000C67A6" w:rsidRDefault="00C349E3">
      <w:pPr>
        <w:jc w:val="both"/>
        <w:rPr>
          <w:rFonts w:ascii="Minion Pro" w:hAnsi="Minion Pro"/>
          <w:b/>
          <w:bCs/>
          <w:sz w:val="22"/>
          <w:szCs w:val="22"/>
        </w:rPr>
      </w:pPr>
    </w:p>
    <w:p w:rsidR="00C349E3" w:rsidRPr="000C67A6" w:rsidRDefault="00C349E3" w:rsidP="00FB4088">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sz w:val="22"/>
          <w:szCs w:val="22"/>
        </w:rPr>
        <w:t xml:space="preserve">Confirm what products are being sold on the website as well as </w:t>
      </w:r>
      <w:r w:rsidR="00607269" w:rsidRPr="000C67A6">
        <w:rPr>
          <w:rFonts w:ascii="Minion Pro" w:hAnsi="Minion Pro"/>
          <w:sz w:val="22"/>
          <w:szCs w:val="22"/>
        </w:rPr>
        <w:t xml:space="preserve">review </w:t>
      </w:r>
      <w:r w:rsidRPr="000C67A6">
        <w:rPr>
          <w:rFonts w:ascii="Minion Pro" w:hAnsi="Minion Pro"/>
          <w:sz w:val="22"/>
          <w:szCs w:val="22"/>
        </w:rPr>
        <w:t>any linked website to that merchant to verify that no additional products/services are being processed through the merchant account.  Continuously referencing back to the original application information and what the merchant was approved for is an integral part of this process and will highlight any new products or services that may alter the risk dynamics of the merchant.</w:t>
      </w:r>
    </w:p>
    <w:p w:rsidR="00C349E3" w:rsidRPr="000C67A6" w:rsidRDefault="00C349E3" w:rsidP="00FB4088">
      <w:pPr>
        <w:ind w:left="360"/>
        <w:jc w:val="both"/>
        <w:rPr>
          <w:rFonts w:ascii="Minion Pro" w:hAnsi="Minion Pro"/>
          <w:b/>
          <w:bCs/>
          <w:sz w:val="22"/>
          <w:szCs w:val="22"/>
        </w:rPr>
      </w:pPr>
    </w:p>
    <w:p w:rsidR="00C349E3" w:rsidRPr="000C67A6" w:rsidRDefault="00C349E3" w:rsidP="00C349E3">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sz w:val="22"/>
          <w:szCs w:val="22"/>
        </w:rPr>
        <w:t xml:space="preserve">Keep a comprehensive list of “adult merchants” that process on your systems (if permitted by your own policies) and routinely monitor these accounts.  If you process any adult merchant transactions via a </w:t>
      </w:r>
      <w:r w:rsidR="00A87B8E" w:rsidRPr="000C67A6">
        <w:rPr>
          <w:rFonts w:ascii="Minion Pro" w:hAnsi="Minion Pro"/>
          <w:sz w:val="22"/>
          <w:szCs w:val="22"/>
        </w:rPr>
        <w:t xml:space="preserve">Payment </w:t>
      </w:r>
      <w:r w:rsidR="00C54844" w:rsidRPr="000C67A6">
        <w:rPr>
          <w:rFonts w:ascii="Minion Pro" w:hAnsi="Minion Pro"/>
          <w:sz w:val="22"/>
          <w:szCs w:val="22"/>
        </w:rPr>
        <w:t>Facilitator or</w:t>
      </w:r>
      <w:r w:rsidRPr="000C67A6">
        <w:rPr>
          <w:rFonts w:ascii="Minion Pro" w:hAnsi="Minion Pro"/>
          <w:sz w:val="22"/>
          <w:szCs w:val="22"/>
        </w:rPr>
        <w:t xml:space="preserve"> other Third</w:t>
      </w:r>
      <w:r w:rsidR="00A87B8E" w:rsidRPr="000C67A6">
        <w:rPr>
          <w:rFonts w:ascii="Minion Pro" w:hAnsi="Minion Pro"/>
          <w:sz w:val="22"/>
          <w:szCs w:val="22"/>
        </w:rPr>
        <w:t>-</w:t>
      </w:r>
      <w:r w:rsidRPr="000C67A6">
        <w:rPr>
          <w:rFonts w:ascii="Minion Pro" w:hAnsi="Minion Pro"/>
          <w:sz w:val="22"/>
          <w:szCs w:val="22"/>
        </w:rPr>
        <w:t>Party Processor, ensure that you have the contractual rights to conduct ongoing audits of those sites and consider including a provision for the rights to approve any and all website</w:t>
      </w:r>
      <w:r w:rsidR="00A87B8E" w:rsidRPr="000C67A6">
        <w:rPr>
          <w:rFonts w:ascii="Minion Pro" w:hAnsi="Minion Pro"/>
          <w:sz w:val="22"/>
          <w:szCs w:val="22"/>
        </w:rPr>
        <w:t>s</w:t>
      </w:r>
      <w:r w:rsidRPr="000C67A6">
        <w:rPr>
          <w:rFonts w:ascii="Minion Pro" w:hAnsi="Minion Pro"/>
          <w:sz w:val="22"/>
          <w:szCs w:val="22"/>
        </w:rPr>
        <w:t xml:space="preserve"> and links prior to that merchant going live.</w:t>
      </w:r>
    </w:p>
    <w:p w:rsidR="00C349E3" w:rsidRPr="000C67A6" w:rsidRDefault="00C349E3">
      <w:pPr>
        <w:jc w:val="both"/>
        <w:rPr>
          <w:rFonts w:ascii="Minion Pro" w:hAnsi="Minion Pro"/>
          <w:b/>
          <w:bCs/>
          <w:sz w:val="22"/>
          <w:szCs w:val="22"/>
        </w:rPr>
      </w:pPr>
    </w:p>
    <w:p w:rsidR="00C349E3" w:rsidRPr="000C67A6" w:rsidRDefault="00C349E3" w:rsidP="00C349E3">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sz w:val="22"/>
          <w:szCs w:val="22"/>
        </w:rPr>
        <w:t>Cross-reference any known adult merchants with card information to provide “linkage” to potentially illegal merchants.</w:t>
      </w:r>
    </w:p>
    <w:p w:rsidR="00C349E3" w:rsidRPr="000C67A6" w:rsidRDefault="00C349E3">
      <w:pPr>
        <w:jc w:val="both"/>
        <w:rPr>
          <w:rFonts w:ascii="Minion Pro" w:hAnsi="Minion Pro"/>
          <w:b/>
          <w:bCs/>
          <w:sz w:val="22"/>
          <w:szCs w:val="22"/>
        </w:rPr>
      </w:pPr>
    </w:p>
    <w:p w:rsidR="00C349E3" w:rsidRPr="000C67A6" w:rsidRDefault="00C349E3" w:rsidP="00C349E3">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cs="Helv"/>
          <w:color w:val="000000"/>
          <w:sz w:val="22"/>
          <w:szCs w:val="22"/>
        </w:rPr>
        <w:lastRenderedPageBreak/>
        <w:t xml:space="preserve">Monitor merchant submissions through a fraud-based program to identify changes in submission patterns and patterns that are not consistent with a particular industry type.  Companies can </w:t>
      </w:r>
      <w:r w:rsidRPr="000C67A6">
        <w:rPr>
          <w:rFonts w:ascii="Minion Pro" w:hAnsi="Minion Pro" w:cs="Helv"/>
          <w:sz w:val="22"/>
          <w:szCs w:val="22"/>
        </w:rPr>
        <w:t xml:space="preserve">leverage various monitoring processes and other merchant contact points to identify and investigate circumstances or characteristics that are inconsistent with the recorded merchant details </w:t>
      </w:r>
      <w:r w:rsidR="00AB3822" w:rsidRPr="000C67A6">
        <w:rPr>
          <w:rFonts w:ascii="Minion Pro" w:hAnsi="Minion Pro" w:cs="Helv"/>
          <w:sz w:val="22"/>
          <w:szCs w:val="22"/>
        </w:rPr>
        <w:t>(</w:t>
      </w:r>
      <w:r w:rsidRPr="000C67A6">
        <w:rPr>
          <w:rFonts w:ascii="Minion Pro" w:hAnsi="Minion Pro" w:cs="Helv"/>
          <w:sz w:val="22"/>
          <w:szCs w:val="22"/>
        </w:rPr>
        <w:t>e.g., industry type, charge volume, transaction size, etc.</w:t>
      </w:r>
      <w:r w:rsidR="00AB3822" w:rsidRPr="000C67A6">
        <w:rPr>
          <w:rFonts w:ascii="Minion Pro" w:hAnsi="Minion Pro" w:cs="Helv"/>
          <w:sz w:val="22"/>
          <w:szCs w:val="22"/>
        </w:rPr>
        <w:t>).</w:t>
      </w:r>
      <w:r w:rsidRPr="000C67A6">
        <w:rPr>
          <w:rFonts w:ascii="Minion Pro" w:hAnsi="Minion Pro" w:cs="Helv"/>
          <w:sz w:val="22"/>
          <w:szCs w:val="22"/>
        </w:rPr>
        <w:t xml:space="preserve"> </w:t>
      </w:r>
    </w:p>
    <w:p w:rsidR="00C349E3" w:rsidRPr="000C67A6" w:rsidRDefault="00C349E3">
      <w:pPr>
        <w:jc w:val="both"/>
        <w:rPr>
          <w:rFonts w:ascii="Minion Pro" w:hAnsi="Minion Pro"/>
          <w:b/>
          <w:bCs/>
          <w:sz w:val="22"/>
          <w:szCs w:val="22"/>
        </w:rPr>
      </w:pPr>
    </w:p>
    <w:p w:rsidR="00C349E3" w:rsidRPr="000C67A6" w:rsidRDefault="00C349E3" w:rsidP="001A0F45">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sz w:val="22"/>
          <w:szCs w:val="22"/>
        </w:rPr>
        <w:t xml:space="preserve">Use fraud control strategies designed to detect unusually sharp increases in merchant authorization requests and merchant deposits through daily or real-time transaction monitoring.  Unusual spikes in transaction activity may indicate that a merchant is factoring or aggregating transactions on behalf of its associated content suppliers. </w:t>
      </w:r>
    </w:p>
    <w:p w:rsidR="00C349E3" w:rsidRPr="000C67A6" w:rsidRDefault="00C349E3" w:rsidP="001A0F45">
      <w:pPr>
        <w:jc w:val="both"/>
        <w:rPr>
          <w:rFonts w:ascii="Minion Pro" w:hAnsi="Minion Pro"/>
          <w:b/>
          <w:bCs/>
          <w:sz w:val="22"/>
          <w:szCs w:val="22"/>
        </w:rPr>
      </w:pPr>
    </w:p>
    <w:p w:rsidR="00C349E3" w:rsidRPr="000C67A6" w:rsidRDefault="00C349E3" w:rsidP="001A0F45">
      <w:pPr>
        <w:numPr>
          <w:ilvl w:val="0"/>
          <w:numId w:val="6"/>
        </w:numPr>
        <w:tabs>
          <w:tab w:val="clear" w:pos="720"/>
          <w:tab w:val="num" w:pos="360"/>
        </w:tabs>
        <w:ind w:left="360"/>
        <w:jc w:val="both"/>
        <w:rPr>
          <w:rFonts w:ascii="Minion Pro" w:hAnsi="Minion Pro"/>
          <w:b/>
          <w:bCs/>
          <w:sz w:val="22"/>
          <w:szCs w:val="22"/>
        </w:rPr>
      </w:pPr>
      <w:r w:rsidRPr="000C67A6">
        <w:rPr>
          <w:rFonts w:ascii="Minion Pro" w:hAnsi="Minion Pro"/>
          <w:sz w:val="22"/>
          <w:szCs w:val="22"/>
        </w:rPr>
        <w:t>Consider engaging a third</w:t>
      </w:r>
      <w:r w:rsidR="00961653" w:rsidRPr="000C67A6">
        <w:rPr>
          <w:rFonts w:ascii="Minion Pro" w:hAnsi="Minion Pro"/>
          <w:sz w:val="22"/>
          <w:szCs w:val="22"/>
        </w:rPr>
        <w:t>-</w:t>
      </w:r>
      <w:r w:rsidRPr="000C67A6">
        <w:rPr>
          <w:rFonts w:ascii="Minion Pro" w:hAnsi="Minion Pro"/>
          <w:sz w:val="22"/>
          <w:szCs w:val="22"/>
        </w:rPr>
        <w:t xml:space="preserve">party company that uses web crawling or spidering services to review entire merchant portfolios to help ensure that merchants are not involved in aggregation or processing transactions that are questionable or illegal. </w:t>
      </w:r>
    </w:p>
    <w:p w:rsidR="004338FD" w:rsidRPr="000C67A6" w:rsidRDefault="004338FD" w:rsidP="001A0F45">
      <w:pPr>
        <w:pStyle w:val="ListParagraph"/>
        <w:jc w:val="both"/>
        <w:rPr>
          <w:rFonts w:ascii="Minion Pro" w:hAnsi="Minion Pro"/>
          <w:b/>
          <w:bCs/>
          <w:sz w:val="22"/>
          <w:szCs w:val="22"/>
        </w:rPr>
      </w:pPr>
    </w:p>
    <w:p w:rsidR="004338FD" w:rsidRPr="000C67A6" w:rsidRDefault="004338FD" w:rsidP="001A0F45">
      <w:pPr>
        <w:numPr>
          <w:ilvl w:val="0"/>
          <w:numId w:val="6"/>
        </w:numPr>
        <w:tabs>
          <w:tab w:val="clear" w:pos="720"/>
          <w:tab w:val="num" w:pos="360"/>
        </w:tabs>
        <w:ind w:left="360"/>
        <w:jc w:val="both"/>
        <w:rPr>
          <w:rFonts w:ascii="Minion Pro" w:hAnsi="Minion Pro"/>
          <w:bCs/>
          <w:sz w:val="22"/>
          <w:szCs w:val="22"/>
        </w:rPr>
      </w:pPr>
      <w:r w:rsidRPr="000C67A6">
        <w:rPr>
          <w:rFonts w:ascii="Minion Pro" w:hAnsi="Minion Pro"/>
          <w:bCs/>
          <w:sz w:val="22"/>
          <w:szCs w:val="22"/>
        </w:rPr>
        <w:t xml:space="preserve">Recognize that certain </w:t>
      </w:r>
      <w:r w:rsidR="00F97D14" w:rsidRPr="000C67A6">
        <w:rPr>
          <w:rFonts w:ascii="Minion Pro" w:hAnsi="Minion Pro"/>
          <w:bCs/>
          <w:sz w:val="22"/>
          <w:szCs w:val="22"/>
        </w:rPr>
        <w:t>merchant</w:t>
      </w:r>
      <w:r w:rsidRPr="000C67A6">
        <w:rPr>
          <w:rFonts w:ascii="Minion Pro" w:hAnsi="Minion Pro"/>
          <w:bCs/>
          <w:sz w:val="22"/>
          <w:szCs w:val="22"/>
        </w:rPr>
        <w:t xml:space="preserve"> types</w:t>
      </w:r>
      <w:r w:rsidR="00817281" w:rsidRPr="000C67A6">
        <w:rPr>
          <w:rFonts w:ascii="Minion Pro" w:hAnsi="Minion Pro"/>
          <w:bCs/>
          <w:sz w:val="22"/>
          <w:szCs w:val="22"/>
        </w:rPr>
        <w:t xml:space="preserve"> may present higher</w:t>
      </w:r>
      <w:r w:rsidRPr="000C67A6">
        <w:rPr>
          <w:rFonts w:ascii="Minion Pro" w:hAnsi="Minion Pro"/>
          <w:bCs/>
          <w:sz w:val="22"/>
          <w:szCs w:val="22"/>
        </w:rPr>
        <w:t xml:space="preserve"> risk</w:t>
      </w:r>
      <w:r w:rsidR="00817281" w:rsidRPr="000C67A6">
        <w:rPr>
          <w:rFonts w:ascii="Minion Pro" w:hAnsi="Minion Pro"/>
          <w:bCs/>
          <w:sz w:val="22"/>
          <w:szCs w:val="22"/>
        </w:rPr>
        <w:t>s</w:t>
      </w:r>
      <w:r w:rsidRPr="000C67A6">
        <w:rPr>
          <w:rFonts w:ascii="Minion Pro" w:hAnsi="Minion Pro"/>
          <w:bCs/>
          <w:sz w:val="22"/>
          <w:szCs w:val="22"/>
        </w:rPr>
        <w:t xml:space="preserve"> in regards to child pornography.  These may include:</w:t>
      </w:r>
    </w:p>
    <w:p w:rsidR="004338FD" w:rsidRPr="000C67A6" w:rsidRDefault="004338FD" w:rsidP="004338FD">
      <w:pPr>
        <w:pStyle w:val="ListParagraph"/>
        <w:rPr>
          <w:rFonts w:ascii="Minion Pro" w:hAnsi="Minion Pro"/>
          <w:b/>
          <w:bCs/>
          <w:sz w:val="22"/>
          <w:szCs w:val="22"/>
        </w:rPr>
      </w:pPr>
    </w:p>
    <w:p w:rsidR="00010BC6" w:rsidRPr="000C67A6" w:rsidRDefault="004338FD" w:rsidP="00BA5FCB">
      <w:pPr>
        <w:numPr>
          <w:ilvl w:val="1"/>
          <w:numId w:val="16"/>
        </w:numPr>
        <w:jc w:val="both"/>
        <w:rPr>
          <w:rFonts w:ascii="Minion Pro" w:hAnsi="Minion Pro"/>
          <w:bCs/>
          <w:sz w:val="22"/>
          <w:szCs w:val="22"/>
        </w:rPr>
      </w:pPr>
      <w:r w:rsidRPr="000C67A6">
        <w:rPr>
          <w:rFonts w:ascii="Minion Pro" w:hAnsi="Minion Pro"/>
          <w:bCs/>
          <w:sz w:val="22"/>
          <w:szCs w:val="22"/>
        </w:rPr>
        <w:t>Cyberlockers</w:t>
      </w:r>
      <w:r w:rsidR="00010BC6" w:rsidRPr="000C67A6">
        <w:rPr>
          <w:rFonts w:ascii="Minion Pro" w:hAnsi="Minion Pro"/>
          <w:bCs/>
          <w:sz w:val="22"/>
          <w:szCs w:val="22"/>
        </w:rPr>
        <w:t xml:space="preserve"> or </w:t>
      </w:r>
      <w:r w:rsidR="00336954" w:rsidRPr="000C67A6">
        <w:rPr>
          <w:rFonts w:ascii="Minion Pro" w:hAnsi="Minion Pro"/>
          <w:bCs/>
          <w:sz w:val="22"/>
          <w:szCs w:val="22"/>
        </w:rPr>
        <w:t>f</w:t>
      </w:r>
      <w:r w:rsidR="00010BC6" w:rsidRPr="000C67A6">
        <w:rPr>
          <w:rFonts w:ascii="Minion Pro" w:hAnsi="Minion Pro"/>
          <w:bCs/>
          <w:sz w:val="22"/>
          <w:szCs w:val="22"/>
        </w:rPr>
        <w:t xml:space="preserve">ile </w:t>
      </w:r>
      <w:r w:rsidR="00336954" w:rsidRPr="000C67A6">
        <w:rPr>
          <w:rFonts w:ascii="Minion Pro" w:hAnsi="Minion Pro"/>
          <w:bCs/>
          <w:sz w:val="22"/>
          <w:szCs w:val="22"/>
        </w:rPr>
        <w:t>s</w:t>
      </w:r>
      <w:r w:rsidR="00010BC6" w:rsidRPr="000C67A6">
        <w:rPr>
          <w:rFonts w:ascii="Minion Pro" w:hAnsi="Minion Pro"/>
          <w:bCs/>
          <w:sz w:val="22"/>
          <w:szCs w:val="22"/>
        </w:rPr>
        <w:t xml:space="preserve">haring </w:t>
      </w:r>
      <w:r w:rsidR="00336954" w:rsidRPr="000C67A6">
        <w:rPr>
          <w:rFonts w:ascii="Minion Pro" w:hAnsi="Minion Pro"/>
          <w:bCs/>
          <w:sz w:val="22"/>
          <w:szCs w:val="22"/>
        </w:rPr>
        <w:t>s</w:t>
      </w:r>
      <w:r w:rsidR="00010BC6" w:rsidRPr="000C67A6">
        <w:rPr>
          <w:rFonts w:ascii="Minion Pro" w:hAnsi="Minion Pro"/>
          <w:bCs/>
          <w:sz w:val="22"/>
          <w:szCs w:val="22"/>
        </w:rPr>
        <w:t>ervices</w:t>
      </w:r>
      <w:r w:rsidRPr="000C67A6">
        <w:rPr>
          <w:rFonts w:ascii="Minion Pro" w:hAnsi="Minion Pro"/>
          <w:bCs/>
          <w:sz w:val="22"/>
          <w:szCs w:val="22"/>
        </w:rPr>
        <w:t xml:space="preserve"> – where cardholders pay to store data, pictures, or other electronic items on third</w:t>
      </w:r>
      <w:r w:rsidR="00624132" w:rsidRPr="000C67A6">
        <w:rPr>
          <w:rFonts w:ascii="Minion Pro" w:hAnsi="Minion Pro"/>
          <w:bCs/>
          <w:sz w:val="22"/>
          <w:szCs w:val="22"/>
        </w:rPr>
        <w:t>-</w:t>
      </w:r>
      <w:r w:rsidRPr="000C67A6">
        <w:rPr>
          <w:rFonts w:ascii="Minion Pro" w:hAnsi="Minion Pro"/>
          <w:bCs/>
          <w:sz w:val="22"/>
          <w:szCs w:val="22"/>
        </w:rPr>
        <w:t>party servers.</w:t>
      </w:r>
      <w:r w:rsidR="00010BC6" w:rsidRPr="000C67A6">
        <w:rPr>
          <w:rFonts w:ascii="Minion Pro" w:hAnsi="Minion Pro"/>
          <w:bCs/>
          <w:sz w:val="22"/>
          <w:szCs w:val="22"/>
        </w:rPr>
        <w:t xml:space="preserve"> While most </w:t>
      </w:r>
      <w:r w:rsidR="00336954" w:rsidRPr="000C67A6">
        <w:rPr>
          <w:rFonts w:ascii="Minion Pro" w:hAnsi="Minion Pro"/>
          <w:bCs/>
          <w:sz w:val="22"/>
          <w:szCs w:val="22"/>
        </w:rPr>
        <w:t>c</w:t>
      </w:r>
      <w:r w:rsidR="00E50006" w:rsidRPr="000C67A6">
        <w:rPr>
          <w:rFonts w:ascii="Minion Pro" w:hAnsi="Minion Pro"/>
          <w:bCs/>
          <w:sz w:val="22"/>
          <w:szCs w:val="22"/>
        </w:rPr>
        <w:t>yberlockers</w:t>
      </w:r>
      <w:r w:rsidR="00010BC6" w:rsidRPr="000C67A6">
        <w:rPr>
          <w:rFonts w:ascii="Minion Pro" w:hAnsi="Minion Pro"/>
          <w:bCs/>
          <w:sz w:val="22"/>
          <w:szCs w:val="22"/>
        </w:rPr>
        <w:t>/</w:t>
      </w:r>
      <w:r w:rsidR="00336954" w:rsidRPr="000C67A6">
        <w:rPr>
          <w:rFonts w:ascii="Minion Pro" w:hAnsi="Minion Pro"/>
          <w:bCs/>
          <w:sz w:val="22"/>
          <w:szCs w:val="22"/>
        </w:rPr>
        <w:t>f</w:t>
      </w:r>
      <w:r w:rsidR="00E50006" w:rsidRPr="000C67A6">
        <w:rPr>
          <w:rFonts w:ascii="Minion Pro" w:hAnsi="Minion Pro"/>
          <w:bCs/>
          <w:sz w:val="22"/>
          <w:szCs w:val="22"/>
        </w:rPr>
        <w:t xml:space="preserve">ile </w:t>
      </w:r>
      <w:r w:rsidR="00336954" w:rsidRPr="000C67A6">
        <w:rPr>
          <w:rFonts w:ascii="Minion Pro" w:hAnsi="Minion Pro"/>
          <w:bCs/>
          <w:sz w:val="22"/>
          <w:szCs w:val="22"/>
        </w:rPr>
        <w:t>s</w:t>
      </w:r>
      <w:r w:rsidR="00E50006" w:rsidRPr="000C67A6">
        <w:rPr>
          <w:rFonts w:ascii="Minion Pro" w:hAnsi="Minion Pro"/>
          <w:bCs/>
          <w:sz w:val="22"/>
          <w:szCs w:val="22"/>
        </w:rPr>
        <w:t xml:space="preserve">haring </w:t>
      </w:r>
      <w:r w:rsidR="00336954" w:rsidRPr="000C67A6">
        <w:rPr>
          <w:rFonts w:ascii="Minion Pro" w:hAnsi="Minion Pro"/>
          <w:bCs/>
          <w:sz w:val="22"/>
          <w:szCs w:val="22"/>
        </w:rPr>
        <w:t>s</w:t>
      </w:r>
      <w:r w:rsidR="00E50006" w:rsidRPr="000C67A6">
        <w:rPr>
          <w:rFonts w:ascii="Minion Pro" w:hAnsi="Minion Pro"/>
          <w:bCs/>
          <w:sz w:val="22"/>
          <w:szCs w:val="22"/>
        </w:rPr>
        <w:t xml:space="preserve">ervices </w:t>
      </w:r>
      <w:r w:rsidR="00010BC6" w:rsidRPr="000C67A6">
        <w:rPr>
          <w:rFonts w:ascii="Minion Pro" w:hAnsi="Minion Pro"/>
          <w:bCs/>
          <w:sz w:val="22"/>
          <w:szCs w:val="22"/>
        </w:rPr>
        <w:t xml:space="preserve">may be legitimate, they may not have the policies, process or systems in place to monitor users who use the </w:t>
      </w:r>
      <w:r w:rsidR="00336954" w:rsidRPr="000C67A6">
        <w:rPr>
          <w:rFonts w:ascii="Minion Pro" w:hAnsi="Minion Pro"/>
          <w:bCs/>
          <w:sz w:val="22"/>
          <w:szCs w:val="22"/>
        </w:rPr>
        <w:t>c</w:t>
      </w:r>
      <w:r w:rsidR="00010BC6" w:rsidRPr="000C67A6">
        <w:rPr>
          <w:rFonts w:ascii="Minion Pro" w:hAnsi="Minion Pro"/>
          <w:bCs/>
          <w:sz w:val="22"/>
          <w:szCs w:val="22"/>
        </w:rPr>
        <w:t>yberlockers/</w:t>
      </w:r>
      <w:r w:rsidR="00336954" w:rsidRPr="000C67A6">
        <w:rPr>
          <w:rFonts w:ascii="Minion Pro" w:hAnsi="Minion Pro"/>
          <w:bCs/>
          <w:sz w:val="22"/>
          <w:szCs w:val="22"/>
        </w:rPr>
        <w:t>f</w:t>
      </w:r>
      <w:r w:rsidR="00010BC6" w:rsidRPr="000C67A6">
        <w:rPr>
          <w:rFonts w:ascii="Minion Pro" w:hAnsi="Minion Pro"/>
          <w:bCs/>
          <w:sz w:val="22"/>
          <w:szCs w:val="22"/>
        </w:rPr>
        <w:t xml:space="preserve">ile </w:t>
      </w:r>
      <w:r w:rsidR="00336954" w:rsidRPr="000C67A6">
        <w:rPr>
          <w:rFonts w:ascii="Minion Pro" w:hAnsi="Minion Pro"/>
          <w:bCs/>
          <w:sz w:val="22"/>
          <w:szCs w:val="22"/>
        </w:rPr>
        <w:t>s</w:t>
      </w:r>
      <w:r w:rsidR="00010BC6" w:rsidRPr="000C67A6">
        <w:rPr>
          <w:rFonts w:ascii="Minion Pro" w:hAnsi="Minion Pro"/>
          <w:bCs/>
          <w:sz w:val="22"/>
          <w:szCs w:val="22"/>
        </w:rPr>
        <w:t xml:space="preserve">haring </w:t>
      </w:r>
      <w:r w:rsidR="00336954" w:rsidRPr="000C67A6">
        <w:rPr>
          <w:rFonts w:ascii="Minion Pro" w:hAnsi="Minion Pro"/>
          <w:bCs/>
          <w:sz w:val="22"/>
          <w:szCs w:val="22"/>
        </w:rPr>
        <w:t>s</w:t>
      </w:r>
      <w:r w:rsidR="00010BC6" w:rsidRPr="000C67A6">
        <w:rPr>
          <w:rFonts w:ascii="Minion Pro" w:hAnsi="Minion Pro"/>
          <w:bCs/>
          <w:sz w:val="22"/>
          <w:szCs w:val="22"/>
        </w:rPr>
        <w:t>ervices to store, share, transfer or profit from child pornography</w:t>
      </w:r>
      <w:r w:rsidR="00A16FE7" w:rsidRPr="000C67A6">
        <w:rPr>
          <w:rFonts w:ascii="Minion Pro" w:hAnsi="Minion Pro"/>
          <w:bCs/>
          <w:sz w:val="22"/>
          <w:szCs w:val="22"/>
        </w:rPr>
        <w:t xml:space="preserve">.  </w:t>
      </w:r>
      <w:r w:rsidR="00CF328A" w:rsidRPr="000C67A6">
        <w:rPr>
          <w:rFonts w:ascii="Minion Pro" w:hAnsi="Minion Pro"/>
          <w:bCs/>
          <w:sz w:val="22"/>
          <w:szCs w:val="22"/>
        </w:rPr>
        <w:t xml:space="preserve">FCACP </w:t>
      </w:r>
      <w:r w:rsidR="00A16FE7" w:rsidRPr="000C67A6">
        <w:rPr>
          <w:rFonts w:ascii="Minion Pro" w:hAnsi="Minion Pro"/>
          <w:bCs/>
          <w:sz w:val="22"/>
          <w:szCs w:val="22"/>
        </w:rPr>
        <w:t>members should carefully review and understand how these merchant</w:t>
      </w:r>
      <w:r w:rsidR="00E50006" w:rsidRPr="000C67A6">
        <w:rPr>
          <w:rFonts w:ascii="Minion Pro" w:hAnsi="Minion Pro"/>
          <w:bCs/>
          <w:sz w:val="22"/>
          <w:szCs w:val="22"/>
        </w:rPr>
        <w:t>s</w:t>
      </w:r>
      <w:r w:rsidR="00A16FE7" w:rsidRPr="000C67A6">
        <w:rPr>
          <w:rFonts w:ascii="Minion Pro" w:hAnsi="Minion Pro"/>
          <w:bCs/>
          <w:sz w:val="22"/>
          <w:szCs w:val="22"/>
        </w:rPr>
        <w:t xml:space="preserve"> detect and prevent illicit activity</w:t>
      </w:r>
      <w:r w:rsidR="00624132" w:rsidRPr="000C67A6">
        <w:rPr>
          <w:rFonts w:ascii="Minion Pro" w:hAnsi="Minion Pro"/>
          <w:bCs/>
          <w:sz w:val="22"/>
          <w:szCs w:val="22"/>
        </w:rPr>
        <w:t>.</w:t>
      </w:r>
    </w:p>
    <w:p w:rsidR="004338FD" w:rsidRPr="000C67A6" w:rsidRDefault="00F14C2D" w:rsidP="00BA5FCB">
      <w:pPr>
        <w:numPr>
          <w:ilvl w:val="1"/>
          <w:numId w:val="16"/>
        </w:numPr>
        <w:jc w:val="both"/>
        <w:rPr>
          <w:rFonts w:ascii="Minion Pro" w:hAnsi="Minion Pro"/>
          <w:bCs/>
          <w:sz w:val="22"/>
          <w:szCs w:val="22"/>
        </w:rPr>
      </w:pPr>
      <w:r w:rsidRPr="000C67A6">
        <w:rPr>
          <w:rFonts w:ascii="Minion Pro" w:hAnsi="Minion Pro"/>
          <w:bCs/>
          <w:sz w:val="22"/>
          <w:szCs w:val="22"/>
        </w:rPr>
        <w:t>Internet malls or aggregators of other merchant transactions</w:t>
      </w:r>
      <w:r w:rsidR="00A16FE7" w:rsidRPr="000C67A6">
        <w:rPr>
          <w:rFonts w:ascii="Minion Pro" w:hAnsi="Minion Pro"/>
          <w:bCs/>
          <w:sz w:val="22"/>
          <w:szCs w:val="22"/>
        </w:rPr>
        <w:t xml:space="preserve"> - </w:t>
      </w:r>
      <w:r w:rsidR="00624132" w:rsidRPr="000C67A6">
        <w:rPr>
          <w:rFonts w:ascii="Minion Pro" w:hAnsi="Minion Pro"/>
          <w:bCs/>
          <w:sz w:val="22"/>
          <w:szCs w:val="22"/>
        </w:rPr>
        <w:t>t</w:t>
      </w:r>
      <w:r w:rsidR="00A16FE7" w:rsidRPr="000C67A6">
        <w:rPr>
          <w:rFonts w:ascii="Minion Pro" w:hAnsi="Minion Pro"/>
          <w:bCs/>
          <w:sz w:val="22"/>
          <w:szCs w:val="22"/>
        </w:rPr>
        <w:t xml:space="preserve">hese merchants </w:t>
      </w:r>
      <w:r w:rsidR="00C54844" w:rsidRPr="000C67A6">
        <w:rPr>
          <w:rFonts w:ascii="Minion Pro" w:hAnsi="Minion Pro"/>
          <w:bCs/>
          <w:sz w:val="22"/>
          <w:szCs w:val="22"/>
        </w:rPr>
        <w:t>process transactions</w:t>
      </w:r>
      <w:r w:rsidR="00A16FE7" w:rsidRPr="000C67A6">
        <w:rPr>
          <w:rFonts w:ascii="Minion Pro" w:hAnsi="Minion Pro"/>
          <w:bCs/>
          <w:sz w:val="22"/>
          <w:szCs w:val="22"/>
        </w:rPr>
        <w:t xml:space="preserve"> on behalf other merchants.  These are especially high risk because the acquirer generally does not have the same level of visibility into the underlying merchants.  </w:t>
      </w:r>
      <w:r w:rsidR="00CF328A" w:rsidRPr="000C67A6">
        <w:rPr>
          <w:rFonts w:ascii="Minion Pro" w:hAnsi="Minion Pro"/>
          <w:bCs/>
          <w:sz w:val="22"/>
          <w:szCs w:val="22"/>
        </w:rPr>
        <w:t xml:space="preserve">FCACP </w:t>
      </w:r>
      <w:r w:rsidR="009F3EF4" w:rsidRPr="000C67A6">
        <w:rPr>
          <w:rFonts w:ascii="Minion Pro" w:hAnsi="Minion Pro"/>
          <w:bCs/>
          <w:sz w:val="22"/>
          <w:szCs w:val="22"/>
        </w:rPr>
        <w:t>m</w:t>
      </w:r>
      <w:r w:rsidR="00A16FE7" w:rsidRPr="000C67A6">
        <w:rPr>
          <w:rFonts w:ascii="Minion Pro" w:hAnsi="Minion Pro"/>
          <w:bCs/>
          <w:sz w:val="22"/>
          <w:szCs w:val="22"/>
        </w:rPr>
        <w:t>embers should ensure that th</w:t>
      </w:r>
      <w:r w:rsidR="009F3EF4" w:rsidRPr="000C67A6">
        <w:rPr>
          <w:rFonts w:ascii="Minion Pro" w:hAnsi="Minion Pro"/>
          <w:bCs/>
          <w:sz w:val="22"/>
          <w:szCs w:val="22"/>
        </w:rPr>
        <w:t>e</w:t>
      </w:r>
      <w:r w:rsidR="00A16FE7" w:rsidRPr="000C67A6">
        <w:rPr>
          <w:rFonts w:ascii="Minion Pro" w:hAnsi="Minion Pro"/>
          <w:bCs/>
          <w:sz w:val="22"/>
          <w:szCs w:val="22"/>
        </w:rPr>
        <w:t xml:space="preserve"> aggregator has </w:t>
      </w:r>
      <w:r w:rsidR="00AC4C50" w:rsidRPr="000C67A6">
        <w:rPr>
          <w:rFonts w:ascii="Minion Pro" w:hAnsi="Minion Pro"/>
          <w:bCs/>
          <w:sz w:val="22"/>
          <w:szCs w:val="22"/>
        </w:rPr>
        <w:t xml:space="preserve">the </w:t>
      </w:r>
      <w:r w:rsidR="00A16FE7" w:rsidRPr="000C67A6">
        <w:rPr>
          <w:rFonts w:ascii="Minion Pro" w:hAnsi="Minion Pro"/>
          <w:bCs/>
          <w:sz w:val="22"/>
          <w:szCs w:val="22"/>
        </w:rPr>
        <w:t>system</w:t>
      </w:r>
      <w:r w:rsidR="00D02995" w:rsidRPr="000C67A6">
        <w:rPr>
          <w:rFonts w:ascii="Minion Pro" w:hAnsi="Minion Pro"/>
          <w:bCs/>
          <w:sz w:val="22"/>
          <w:szCs w:val="22"/>
        </w:rPr>
        <w:t>s</w:t>
      </w:r>
      <w:r w:rsidR="00A16FE7" w:rsidRPr="000C67A6">
        <w:rPr>
          <w:rFonts w:ascii="Minion Pro" w:hAnsi="Minion Pro"/>
          <w:bCs/>
          <w:sz w:val="22"/>
          <w:szCs w:val="22"/>
        </w:rPr>
        <w:t>, staffing, procedures and process</w:t>
      </w:r>
      <w:r w:rsidR="00D02995" w:rsidRPr="000C67A6">
        <w:rPr>
          <w:rFonts w:ascii="Minion Pro" w:hAnsi="Minion Pro"/>
          <w:bCs/>
          <w:sz w:val="22"/>
          <w:szCs w:val="22"/>
        </w:rPr>
        <w:t>es</w:t>
      </w:r>
      <w:r w:rsidR="00A16FE7" w:rsidRPr="000C67A6">
        <w:rPr>
          <w:rFonts w:ascii="Minion Pro" w:hAnsi="Minion Pro"/>
          <w:bCs/>
          <w:sz w:val="22"/>
          <w:szCs w:val="22"/>
        </w:rPr>
        <w:t xml:space="preserve"> that are at least equal to that of the </w:t>
      </w:r>
      <w:r w:rsidR="00CF328A" w:rsidRPr="000C67A6">
        <w:rPr>
          <w:rFonts w:ascii="Minion Pro" w:hAnsi="Minion Pro"/>
          <w:bCs/>
          <w:sz w:val="22"/>
          <w:szCs w:val="22"/>
        </w:rPr>
        <w:t xml:space="preserve">FCACP </w:t>
      </w:r>
      <w:r w:rsidR="000C6DBA" w:rsidRPr="000C67A6">
        <w:rPr>
          <w:rFonts w:ascii="Minion Pro" w:hAnsi="Minion Pro"/>
          <w:bCs/>
          <w:sz w:val="22"/>
          <w:szCs w:val="22"/>
        </w:rPr>
        <w:t>m</w:t>
      </w:r>
      <w:r w:rsidR="00A16FE7" w:rsidRPr="000C67A6">
        <w:rPr>
          <w:rFonts w:ascii="Minion Pro" w:hAnsi="Minion Pro"/>
          <w:bCs/>
          <w:sz w:val="22"/>
          <w:szCs w:val="22"/>
        </w:rPr>
        <w:t>ember</w:t>
      </w:r>
      <w:r w:rsidR="005D1C74" w:rsidRPr="000C67A6">
        <w:rPr>
          <w:rFonts w:ascii="Minion Pro" w:hAnsi="Minion Pro"/>
          <w:bCs/>
          <w:sz w:val="22"/>
          <w:szCs w:val="22"/>
        </w:rPr>
        <w:t>.</w:t>
      </w:r>
      <w:r w:rsidR="00A16FE7" w:rsidRPr="000C67A6">
        <w:rPr>
          <w:rFonts w:ascii="Minion Pro" w:hAnsi="Minion Pro"/>
          <w:bCs/>
          <w:sz w:val="22"/>
          <w:szCs w:val="22"/>
        </w:rPr>
        <w:t xml:space="preserve"> </w:t>
      </w:r>
    </w:p>
    <w:p w:rsidR="00F14C2D" w:rsidRPr="000C67A6" w:rsidRDefault="00F97D14" w:rsidP="001A0F45">
      <w:pPr>
        <w:numPr>
          <w:ilvl w:val="1"/>
          <w:numId w:val="16"/>
        </w:numPr>
        <w:jc w:val="both"/>
        <w:rPr>
          <w:rFonts w:ascii="Minion Pro" w:hAnsi="Minion Pro"/>
          <w:bCs/>
          <w:sz w:val="22"/>
          <w:szCs w:val="22"/>
        </w:rPr>
      </w:pPr>
      <w:r w:rsidRPr="000C67A6">
        <w:rPr>
          <w:rFonts w:ascii="Minion Pro" w:hAnsi="Minion Pro"/>
          <w:bCs/>
          <w:sz w:val="22"/>
          <w:szCs w:val="22"/>
        </w:rPr>
        <w:t>Merchants utilizing affiliate programs whereby compensation or commissions are paid to third</w:t>
      </w:r>
      <w:r w:rsidR="00D02995" w:rsidRPr="000C67A6">
        <w:rPr>
          <w:rFonts w:ascii="Minion Pro" w:hAnsi="Minion Pro"/>
          <w:bCs/>
          <w:sz w:val="22"/>
          <w:szCs w:val="22"/>
        </w:rPr>
        <w:t>-</w:t>
      </w:r>
      <w:r w:rsidRPr="000C67A6">
        <w:rPr>
          <w:rFonts w:ascii="Minion Pro" w:hAnsi="Minion Pro"/>
          <w:bCs/>
          <w:sz w:val="22"/>
          <w:szCs w:val="22"/>
        </w:rPr>
        <w:t>party affiliates</w:t>
      </w:r>
      <w:r w:rsidR="003A5758" w:rsidRPr="000C67A6">
        <w:rPr>
          <w:rFonts w:ascii="Minion Pro" w:hAnsi="Minion Pro"/>
          <w:bCs/>
          <w:sz w:val="22"/>
          <w:szCs w:val="22"/>
        </w:rPr>
        <w:t xml:space="preserve"> that help drive traffic to </w:t>
      </w:r>
      <w:r w:rsidR="005F499D" w:rsidRPr="000C67A6">
        <w:rPr>
          <w:rFonts w:ascii="Minion Pro" w:hAnsi="Minion Pro"/>
          <w:bCs/>
          <w:sz w:val="22"/>
          <w:szCs w:val="22"/>
        </w:rPr>
        <w:t xml:space="preserve">the </w:t>
      </w:r>
      <w:r w:rsidR="003A5758" w:rsidRPr="000C67A6">
        <w:rPr>
          <w:rFonts w:ascii="Minion Pro" w:hAnsi="Minion Pro"/>
          <w:bCs/>
          <w:sz w:val="22"/>
          <w:szCs w:val="22"/>
        </w:rPr>
        <w:t>merchant’s website and help generate</w:t>
      </w:r>
      <w:r w:rsidRPr="000C67A6">
        <w:rPr>
          <w:rFonts w:ascii="Minion Pro" w:hAnsi="Minion Pro"/>
          <w:bCs/>
          <w:sz w:val="22"/>
          <w:szCs w:val="22"/>
        </w:rPr>
        <w:t xml:space="preserve"> the sale of products or services (particularly when the merchant product or service is not tangible – such as downloadable software, website building, or consulting services).</w:t>
      </w:r>
      <w:r w:rsidR="00AC4C50" w:rsidRPr="000C67A6">
        <w:rPr>
          <w:rFonts w:ascii="Minion Pro" w:hAnsi="Minion Pro"/>
          <w:bCs/>
          <w:sz w:val="22"/>
          <w:szCs w:val="22"/>
        </w:rPr>
        <w:t xml:space="preserve">  Illicit actors may use a </w:t>
      </w:r>
      <w:r w:rsidR="003A5758" w:rsidRPr="000C67A6">
        <w:rPr>
          <w:rFonts w:ascii="Minion Pro" w:hAnsi="Minion Pro"/>
          <w:bCs/>
          <w:sz w:val="22"/>
          <w:szCs w:val="22"/>
        </w:rPr>
        <w:t xml:space="preserve">legitimate </w:t>
      </w:r>
      <w:r w:rsidR="00AC4C50" w:rsidRPr="000C67A6">
        <w:rPr>
          <w:rFonts w:ascii="Minion Pro" w:hAnsi="Minion Pro"/>
          <w:bCs/>
          <w:sz w:val="22"/>
          <w:szCs w:val="22"/>
        </w:rPr>
        <w:t xml:space="preserve">merchant’s affiliate </w:t>
      </w:r>
      <w:r w:rsidR="003A5758" w:rsidRPr="000C67A6">
        <w:rPr>
          <w:rFonts w:ascii="Minion Pro" w:hAnsi="Minion Pro"/>
          <w:bCs/>
          <w:sz w:val="22"/>
          <w:szCs w:val="22"/>
        </w:rPr>
        <w:t xml:space="preserve">marketing </w:t>
      </w:r>
      <w:r w:rsidR="00AC4C50" w:rsidRPr="000C67A6">
        <w:rPr>
          <w:rFonts w:ascii="Minion Pro" w:hAnsi="Minion Pro"/>
          <w:bCs/>
          <w:sz w:val="22"/>
          <w:szCs w:val="22"/>
        </w:rPr>
        <w:t xml:space="preserve">program to launder funds on behalf of an illicit website.  </w:t>
      </w:r>
      <w:r w:rsidR="00D571D3" w:rsidRPr="000C67A6">
        <w:rPr>
          <w:rFonts w:ascii="Minion Pro" w:hAnsi="Minion Pro"/>
          <w:bCs/>
          <w:sz w:val="22"/>
          <w:szCs w:val="22"/>
        </w:rPr>
        <w:t xml:space="preserve">FCACP </w:t>
      </w:r>
      <w:r w:rsidR="003A5758" w:rsidRPr="000C67A6">
        <w:rPr>
          <w:rFonts w:ascii="Minion Pro" w:hAnsi="Minion Pro"/>
          <w:bCs/>
          <w:sz w:val="22"/>
          <w:szCs w:val="22"/>
        </w:rPr>
        <w:t xml:space="preserve">members </w:t>
      </w:r>
      <w:r w:rsidR="00AC4C50" w:rsidRPr="000C67A6">
        <w:rPr>
          <w:rFonts w:ascii="Minion Pro" w:hAnsi="Minion Pro"/>
          <w:bCs/>
          <w:sz w:val="22"/>
          <w:szCs w:val="22"/>
        </w:rPr>
        <w:t xml:space="preserve">should understand the due diligence </w:t>
      </w:r>
      <w:r w:rsidR="00802682" w:rsidRPr="000C67A6">
        <w:rPr>
          <w:rFonts w:ascii="Minion Pro" w:hAnsi="Minion Pro"/>
          <w:bCs/>
          <w:sz w:val="22"/>
          <w:szCs w:val="22"/>
        </w:rPr>
        <w:t xml:space="preserve">that </w:t>
      </w:r>
      <w:r w:rsidR="00AC4C50" w:rsidRPr="000C67A6">
        <w:rPr>
          <w:rFonts w:ascii="Minion Pro" w:hAnsi="Minion Pro"/>
          <w:bCs/>
          <w:sz w:val="22"/>
          <w:szCs w:val="22"/>
        </w:rPr>
        <w:t xml:space="preserve">the </w:t>
      </w:r>
      <w:r w:rsidR="003A5758" w:rsidRPr="000C67A6">
        <w:rPr>
          <w:rFonts w:ascii="Minion Pro" w:hAnsi="Minion Pro"/>
          <w:bCs/>
          <w:sz w:val="22"/>
          <w:szCs w:val="22"/>
        </w:rPr>
        <w:t xml:space="preserve">legitimate </w:t>
      </w:r>
      <w:r w:rsidR="00AC4C50" w:rsidRPr="000C67A6">
        <w:rPr>
          <w:rFonts w:ascii="Minion Pro" w:hAnsi="Minion Pro"/>
          <w:bCs/>
          <w:sz w:val="22"/>
          <w:szCs w:val="22"/>
        </w:rPr>
        <w:t>merchant conduct</w:t>
      </w:r>
      <w:r w:rsidR="003A5758" w:rsidRPr="000C67A6">
        <w:rPr>
          <w:rFonts w:ascii="Minion Pro" w:hAnsi="Minion Pro"/>
          <w:bCs/>
          <w:sz w:val="22"/>
          <w:szCs w:val="22"/>
        </w:rPr>
        <w:t xml:space="preserve">s on its affiliate participants.  </w:t>
      </w:r>
      <w:r w:rsidR="00FB1B41" w:rsidRPr="000C67A6">
        <w:rPr>
          <w:rFonts w:ascii="Minion Pro" w:hAnsi="Minion Pro"/>
          <w:bCs/>
          <w:sz w:val="22"/>
          <w:szCs w:val="22"/>
        </w:rPr>
        <w:t xml:space="preserve">Of particular concern are merchants who conduct limited due diligence on </w:t>
      </w:r>
      <w:r w:rsidR="00D02995" w:rsidRPr="000C67A6">
        <w:rPr>
          <w:rFonts w:ascii="Minion Pro" w:hAnsi="Minion Pro"/>
          <w:bCs/>
          <w:sz w:val="22"/>
          <w:szCs w:val="22"/>
        </w:rPr>
        <w:t>their</w:t>
      </w:r>
      <w:r w:rsidR="00FB1B41" w:rsidRPr="000C67A6">
        <w:rPr>
          <w:rFonts w:ascii="Minion Pro" w:hAnsi="Minion Pro"/>
          <w:bCs/>
          <w:sz w:val="22"/>
          <w:szCs w:val="22"/>
        </w:rPr>
        <w:t xml:space="preserve"> affiliate</w:t>
      </w:r>
      <w:r w:rsidR="00D02995" w:rsidRPr="000C67A6">
        <w:rPr>
          <w:rFonts w:ascii="Minion Pro" w:hAnsi="Minion Pro"/>
          <w:bCs/>
          <w:sz w:val="22"/>
          <w:szCs w:val="22"/>
        </w:rPr>
        <w:t>s</w:t>
      </w:r>
      <w:r w:rsidR="00FB1B41" w:rsidRPr="000C67A6">
        <w:rPr>
          <w:rFonts w:ascii="Minion Pro" w:hAnsi="Minion Pro"/>
          <w:bCs/>
          <w:sz w:val="22"/>
          <w:szCs w:val="22"/>
        </w:rPr>
        <w:t xml:space="preserve"> and offer large and quick payouts to</w:t>
      </w:r>
      <w:r w:rsidR="003A5758" w:rsidRPr="000C67A6">
        <w:rPr>
          <w:rFonts w:ascii="Minion Pro" w:hAnsi="Minion Pro"/>
          <w:bCs/>
          <w:sz w:val="22"/>
          <w:szCs w:val="22"/>
        </w:rPr>
        <w:t xml:space="preserve"> affiliates</w:t>
      </w:r>
      <w:r w:rsidR="00D02995" w:rsidRPr="000C67A6">
        <w:rPr>
          <w:rFonts w:ascii="Minion Pro" w:hAnsi="Minion Pro"/>
          <w:bCs/>
          <w:sz w:val="22"/>
          <w:szCs w:val="22"/>
        </w:rPr>
        <w:t>.</w:t>
      </w:r>
    </w:p>
    <w:p w:rsidR="00F97D14" w:rsidRPr="000C67A6" w:rsidRDefault="00F97D14" w:rsidP="001A0F45">
      <w:pPr>
        <w:numPr>
          <w:ilvl w:val="1"/>
          <w:numId w:val="16"/>
        </w:numPr>
        <w:jc w:val="both"/>
        <w:rPr>
          <w:rFonts w:ascii="Minion Pro" w:hAnsi="Minion Pro"/>
          <w:bCs/>
          <w:sz w:val="22"/>
          <w:szCs w:val="22"/>
        </w:rPr>
      </w:pPr>
      <w:r w:rsidRPr="000C67A6">
        <w:rPr>
          <w:rFonts w:ascii="Minion Pro" w:hAnsi="Minion Pro"/>
          <w:bCs/>
          <w:sz w:val="22"/>
          <w:szCs w:val="22"/>
        </w:rPr>
        <w:t>Web</w:t>
      </w:r>
      <w:r w:rsidR="00817281" w:rsidRPr="000C67A6">
        <w:rPr>
          <w:rFonts w:ascii="Minion Pro" w:hAnsi="Minion Pro"/>
          <w:bCs/>
          <w:sz w:val="22"/>
          <w:szCs w:val="22"/>
        </w:rPr>
        <w:t>-b</w:t>
      </w:r>
      <w:r w:rsidRPr="000C67A6">
        <w:rPr>
          <w:rFonts w:ascii="Minion Pro" w:hAnsi="Minion Pro"/>
          <w:bCs/>
          <w:sz w:val="22"/>
          <w:szCs w:val="22"/>
        </w:rPr>
        <w:t xml:space="preserve">ased </w:t>
      </w:r>
      <w:r w:rsidR="00817281" w:rsidRPr="000C67A6">
        <w:rPr>
          <w:rFonts w:ascii="Minion Pro" w:hAnsi="Minion Pro"/>
          <w:bCs/>
          <w:sz w:val="22"/>
          <w:szCs w:val="22"/>
        </w:rPr>
        <w:t>a</w:t>
      </w:r>
      <w:r w:rsidRPr="000C67A6">
        <w:rPr>
          <w:rFonts w:ascii="Minion Pro" w:hAnsi="Minion Pro"/>
          <w:bCs/>
          <w:sz w:val="22"/>
          <w:szCs w:val="22"/>
        </w:rPr>
        <w:t>dvertising sites – merchants exclusively allowing the advertising of goods or services</w:t>
      </w:r>
      <w:r w:rsidR="00A16FE7" w:rsidRPr="000C67A6">
        <w:rPr>
          <w:rFonts w:ascii="Minion Pro" w:hAnsi="Minion Pro"/>
          <w:bCs/>
          <w:sz w:val="22"/>
          <w:szCs w:val="22"/>
        </w:rPr>
        <w:t>.  These web</w:t>
      </w:r>
      <w:r w:rsidR="00C874D8" w:rsidRPr="000C67A6">
        <w:rPr>
          <w:rFonts w:ascii="Minion Pro" w:hAnsi="Minion Pro"/>
          <w:bCs/>
          <w:sz w:val="22"/>
          <w:szCs w:val="22"/>
        </w:rPr>
        <w:t>-</w:t>
      </w:r>
      <w:r w:rsidR="00A16FE7" w:rsidRPr="000C67A6">
        <w:rPr>
          <w:rFonts w:ascii="Minion Pro" w:hAnsi="Minion Pro"/>
          <w:bCs/>
          <w:sz w:val="22"/>
          <w:szCs w:val="22"/>
        </w:rPr>
        <w:t xml:space="preserve">based classified ads may contain ads for illicit activity.  </w:t>
      </w:r>
      <w:r w:rsidR="0029359A" w:rsidRPr="000C67A6">
        <w:rPr>
          <w:rFonts w:ascii="Minion Pro" w:hAnsi="Minion Pro"/>
          <w:bCs/>
          <w:sz w:val="22"/>
          <w:szCs w:val="22"/>
        </w:rPr>
        <w:t xml:space="preserve">FCACP </w:t>
      </w:r>
      <w:r w:rsidR="000C6DBA" w:rsidRPr="000C67A6">
        <w:rPr>
          <w:rFonts w:ascii="Minion Pro" w:hAnsi="Minion Pro"/>
          <w:bCs/>
          <w:sz w:val="22"/>
          <w:szCs w:val="22"/>
        </w:rPr>
        <w:t>m</w:t>
      </w:r>
      <w:r w:rsidR="00A16FE7" w:rsidRPr="000C67A6">
        <w:rPr>
          <w:rFonts w:ascii="Minion Pro" w:hAnsi="Minion Pro"/>
          <w:bCs/>
          <w:sz w:val="22"/>
          <w:szCs w:val="22"/>
        </w:rPr>
        <w:t xml:space="preserve">embers should review and understand the system and processes these entities have </w:t>
      </w:r>
      <w:r w:rsidR="00C54844" w:rsidRPr="000C67A6">
        <w:rPr>
          <w:rFonts w:ascii="Minion Pro" w:hAnsi="Minion Pro"/>
          <w:bCs/>
          <w:sz w:val="22"/>
          <w:szCs w:val="22"/>
        </w:rPr>
        <w:t>to detect</w:t>
      </w:r>
      <w:r w:rsidR="00A16FE7" w:rsidRPr="000C67A6">
        <w:rPr>
          <w:rFonts w:ascii="Minion Pro" w:hAnsi="Minion Pro"/>
          <w:bCs/>
          <w:sz w:val="22"/>
          <w:szCs w:val="22"/>
        </w:rPr>
        <w:t xml:space="preserve"> and remove ads for illicit activity</w:t>
      </w:r>
      <w:r w:rsidR="00C874D8" w:rsidRPr="000C67A6">
        <w:rPr>
          <w:rFonts w:ascii="Minion Pro" w:hAnsi="Minion Pro"/>
          <w:bCs/>
          <w:sz w:val="22"/>
          <w:szCs w:val="22"/>
        </w:rPr>
        <w:t>.</w:t>
      </w:r>
    </w:p>
    <w:p w:rsidR="00F97D14" w:rsidRPr="000C67A6" w:rsidRDefault="00F97D14" w:rsidP="001A0F45">
      <w:pPr>
        <w:numPr>
          <w:ilvl w:val="1"/>
          <w:numId w:val="16"/>
        </w:numPr>
        <w:jc w:val="both"/>
        <w:rPr>
          <w:rFonts w:ascii="Minion Pro" w:hAnsi="Minion Pro"/>
          <w:bCs/>
          <w:sz w:val="22"/>
          <w:szCs w:val="22"/>
        </w:rPr>
      </w:pPr>
      <w:r w:rsidRPr="000C67A6">
        <w:rPr>
          <w:rFonts w:ascii="Minion Pro" w:hAnsi="Minion Pro"/>
          <w:bCs/>
          <w:sz w:val="22"/>
          <w:szCs w:val="22"/>
        </w:rPr>
        <w:t>Review sites – members pay for a service to read and post reviews of products or services, especially those regarding adult services.</w:t>
      </w:r>
    </w:p>
    <w:p w:rsidR="00357B86" w:rsidRPr="000C67A6" w:rsidRDefault="00357B86" w:rsidP="00FB4088">
      <w:pPr>
        <w:pStyle w:val="Heading1"/>
        <w:keepLines/>
        <w:ind w:left="0"/>
        <w:rPr>
          <w:rFonts w:ascii="Minion Pro" w:hAnsi="Minion Pro"/>
          <w:sz w:val="28"/>
          <w:szCs w:val="28"/>
          <w:u w:val="none"/>
        </w:rPr>
      </w:pPr>
      <w:bookmarkStart w:id="6" w:name="_Toc425947358"/>
    </w:p>
    <w:p w:rsidR="004C67DC" w:rsidRPr="000C67A6" w:rsidRDefault="004D1A16" w:rsidP="001A0F45">
      <w:pPr>
        <w:pStyle w:val="Heading1"/>
        <w:keepLines/>
        <w:ind w:left="0"/>
        <w:jc w:val="both"/>
        <w:rPr>
          <w:rFonts w:ascii="Minion Pro" w:hAnsi="Minion Pro"/>
          <w:sz w:val="28"/>
          <w:szCs w:val="28"/>
          <w:u w:val="none"/>
        </w:rPr>
      </w:pPr>
      <w:r w:rsidRPr="000C67A6">
        <w:rPr>
          <w:rFonts w:ascii="Minion Pro" w:hAnsi="Minion Pro"/>
          <w:sz w:val="28"/>
          <w:szCs w:val="28"/>
          <w:u w:val="none"/>
        </w:rPr>
        <w:t>CONCLUSION</w:t>
      </w:r>
      <w:bookmarkEnd w:id="6"/>
    </w:p>
    <w:p w:rsidR="004C67DC" w:rsidRPr="000C67A6" w:rsidRDefault="004C67DC" w:rsidP="001A0F45">
      <w:pPr>
        <w:jc w:val="both"/>
        <w:rPr>
          <w:rFonts w:ascii="Minion Pro" w:hAnsi="Minion Pro"/>
          <w:b/>
          <w:bCs/>
          <w:sz w:val="20"/>
          <w:szCs w:val="20"/>
        </w:rPr>
      </w:pPr>
    </w:p>
    <w:p w:rsidR="00C04025" w:rsidRPr="000C67A6" w:rsidRDefault="00C04025" w:rsidP="001A0F45">
      <w:pPr>
        <w:jc w:val="both"/>
        <w:rPr>
          <w:rFonts w:ascii="Minion Pro" w:hAnsi="Minion Pro" w:cs="Courier New"/>
          <w:sz w:val="22"/>
          <w:szCs w:val="22"/>
        </w:rPr>
      </w:pPr>
      <w:r w:rsidRPr="000C67A6">
        <w:rPr>
          <w:rFonts w:ascii="Minion Pro" w:hAnsi="Minion Pro" w:cs="Courier New"/>
          <w:sz w:val="22"/>
          <w:szCs w:val="22"/>
        </w:rPr>
        <w:t xml:space="preserve">The FCACP, in collaboration with ICMEC, NCMEC, and law enforcement, has made significant progress in the fight against commercial child pornography, </w:t>
      </w:r>
      <w:r w:rsidRPr="000C67A6">
        <w:rPr>
          <w:rFonts w:ascii="Minion Pro" w:hAnsi="Minion Pro"/>
          <w:sz w:val="22"/>
          <w:szCs w:val="22"/>
        </w:rPr>
        <w:t>as demonstrated by the significant drop in the number of unique commercial child pornography websites reported to NCMEC’s CyberTipline</w:t>
      </w:r>
      <w:r w:rsidR="0029359A" w:rsidRPr="000C67A6">
        <w:rPr>
          <w:rFonts w:ascii="Minion Pro" w:hAnsi="Minion Pro"/>
          <w:sz w:val="22"/>
          <w:szCs w:val="22"/>
          <w:vertAlign w:val="superscript"/>
        </w:rPr>
        <w:t>®</w:t>
      </w:r>
      <w:r w:rsidR="00A14A30" w:rsidRPr="000C67A6">
        <w:rPr>
          <w:rFonts w:ascii="Minion Pro" w:hAnsi="Minion Pro"/>
          <w:sz w:val="22"/>
          <w:szCs w:val="22"/>
        </w:rPr>
        <w:t xml:space="preserve">.  </w:t>
      </w:r>
      <w:r w:rsidRPr="000C67A6">
        <w:rPr>
          <w:rFonts w:ascii="Minion Pro" w:hAnsi="Minion Pro"/>
          <w:sz w:val="22"/>
          <w:szCs w:val="22"/>
        </w:rPr>
        <w:t xml:space="preserve">At the same time the FCACP recognizes that it must remain vigilant to </w:t>
      </w:r>
      <w:r w:rsidRPr="000C67A6">
        <w:rPr>
          <w:rFonts w:ascii="Minion Pro" w:hAnsi="Minion Pro" w:cs="Courier New"/>
          <w:sz w:val="22"/>
          <w:szCs w:val="22"/>
        </w:rPr>
        <w:t xml:space="preserve">maintain that progress and to prevent child pornography merchants from entering the payments system.  It is </w:t>
      </w:r>
      <w:r w:rsidR="0092271E" w:rsidRPr="000C67A6">
        <w:rPr>
          <w:rFonts w:ascii="Minion Pro" w:hAnsi="Minion Pro" w:cs="Courier New"/>
          <w:sz w:val="22"/>
          <w:szCs w:val="22"/>
        </w:rPr>
        <w:t xml:space="preserve">the </w:t>
      </w:r>
      <w:r w:rsidR="000D5BD9" w:rsidRPr="000C67A6">
        <w:rPr>
          <w:rFonts w:ascii="Minion Pro" w:hAnsi="Minion Pro" w:cs="Courier New"/>
          <w:sz w:val="22"/>
          <w:szCs w:val="22"/>
        </w:rPr>
        <w:t>FCACP</w:t>
      </w:r>
      <w:r w:rsidRPr="000C67A6">
        <w:rPr>
          <w:rFonts w:ascii="Minion Pro" w:hAnsi="Minion Pro" w:cs="Courier New"/>
          <w:sz w:val="22"/>
          <w:szCs w:val="22"/>
        </w:rPr>
        <w:t xml:space="preserve">’s hope that this </w:t>
      </w:r>
      <w:r w:rsidR="000D5BD9" w:rsidRPr="000C67A6">
        <w:rPr>
          <w:rFonts w:ascii="Minion Pro" w:hAnsi="Minion Pro" w:cs="Courier New"/>
          <w:sz w:val="22"/>
          <w:szCs w:val="22"/>
        </w:rPr>
        <w:t xml:space="preserve">Report </w:t>
      </w:r>
      <w:r w:rsidRPr="000C67A6">
        <w:rPr>
          <w:rFonts w:ascii="Minion Pro" w:hAnsi="Minion Pro" w:cs="Courier New"/>
          <w:sz w:val="22"/>
          <w:szCs w:val="22"/>
        </w:rPr>
        <w:t xml:space="preserve">will be a useful resource </w:t>
      </w:r>
      <w:r w:rsidR="000D5BD9" w:rsidRPr="000C67A6">
        <w:rPr>
          <w:rFonts w:ascii="Minion Pro" w:hAnsi="Minion Pro" w:cs="Courier New"/>
          <w:sz w:val="22"/>
          <w:szCs w:val="22"/>
        </w:rPr>
        <w:t>to its members</w:t>
      </w:r>
      <w:r w:rsidRPr="000C67A6">
        <w:rPr>
          <w:rFonts w:ascii="Minion Pro" w:hAnsi="Minion Pro" w:cs="Courier New"/>
          <w:sz w:val="22"/>
          <w:szCs w:val="22"/>
        </w:rPr>
        <w:t xml:space="preserve">.  </w:t>
      </w:r>
    </w:p>
    <w:p w:rsidR="003227A8" w:rsidRPr="000C67A6" w:rsidRDefault="003227A8" w:rsidP="00670014">
      <w:pPr>
        <w:jc w:val="both"/>
        <w:rPr>
          <w:rFonts w:ascii="Minion Pro" w:hAnsi="Minion Pro"/>
          <w:b/>
          <w:bCs/>
          <w:sz w:val="20"/>
          <w:szCs w:val="20"/>
        </w:rPr>
      </w:pPr>
    </w:p>
    <w:p w:rsidR="001A0F45" w:rsidRPr="000C67A6" w:rsidRDefault="001A0F45" w:rsidP="008F0D32">
      <w:pPr>
        <w:jc w:val="both"/>
        <w:rPr>
          <w:rFonts w:ascii="Minion Pro" w:hAnsi="Minion Pro"/>
          <w:b/>
          <w:i/>
          <w:iCs/>
          <w:sz w:val="28"/>
          <w:szCs w:val="28"/>
        </w:rPr>
      </w:pPr>
    </w:p>
    <w:p w:rsidR="001A0F45" w:rsidRPr="000C67A6" w:rsidRDefault="001A0F45" w:rsidP="008F0D32">
      <w:pPr>
        <w:jc w:val="both"/>
        <w:rPr>
          <w:rFonts w:ascii="Minion Pro" w:hAnsi="Minion Pro"/>
          <w:b/>
          <w:i/>
          <w:iCs/>
          <w:sz w:val="28"/>
          <w:szCs w:val="28"/>
        </w:rPr>
      </w:pPr>
    </w:p>
    <w:p w:rsidR="001A0F45" w:rsidRPr="000C67A6" w:rsidRDefault="001A0F45" w:rsidP="008F0D32">
      <w:pPr>
        <w:jc w:val="both"/>
        <w:rPr>
          <w:rFonts w:ascii="Minion Pro" w:hAnsi="Minion Pro"/>
          <w:b/>
          <w:i/>
          <w:iCs/>
          <w:sz w:val="28"/>
          <w:szCs w:val="28"/>
        </w:rPr>
      </w:pPr>
    </w:p>
    <w:p w:rsidR="001A0F45" w:rsidRPr="000C67A6" w:rsidRDefault="001A0F45" w:rsidP="008F0D32">
      <w:pPr>
        <w:jc w:val="both"/>
        <w:rPr>
          <w:rFonts w:ascii="Minion Pro" w:hAnsi="Minion Pro"/>
          <w:b/>
          <w:i/>
          <w:iCs/>
          <w:sz w:val="28"/>
          <w:szCs w:val="28"/>
        </w:rPr>
      </w:pPr>
    </w:p>
    <w:p w:rsidR="00817A0D" w:rsidRPr="000C67A6" w:rsidRDefault="00304726" w:rsidP="008F0D32">
      <w:pPr>
        <w:jc w:val="both"/>
        <w:rPr>
          <w:rFonts w:ascii="Minion Pro" w:hAnsi="Minion Pro"/>
          <w:b/>
          <w:bCs/>
          <w:sz w:val="28"/>
          <w:szCs w:val="28"/>
        </w:rPr>
      </w:pPr>
      <w:r w:rsidRPr="000C67A6">
        <w:rPr>
          <w:rFonts w:ascii="Minion Pro" w:hAnsi="Minion Pro"/>
          <w:b/>
          <w:i/>
          <w:iCs/>
          <w:sz w:val="28"/>
          <w:szCs w:val="28"/>
        </w:rPr>
        <w:t>ADDITIONAL RESOURCES</w:t>
      </w:r>
    </w:p>
    <w:p w:rsidR="003227A8" w:rsidRPr="000C67A6" w:rsidRDefault="003227A8" w:rsidP="00670014">
      <w:pPr>
        <w:jc w:val="both"/>
        <w:rPr>
          <w:rFonts w:ascii="Minion Pro" w:hAnsi="Minion Pro"/>
          <w:b/>
          <w:bCs/>
          <w:sz w:val="20"/>
          <w:szCs w:val="20"/>
        </w:rPr>
      </w:pPr>
    </w:p>
    <w:p w:rsidR="008C697C" w:rsidRDefault="00936CFB" w:rsidP="001A0F45">
      <w:pPr>
        <w:jc w:val="both"/>
        <w:rPr>
          <w:rFonts w:ascii="Minion Pro" w:hAnsi="Minion Pro"/>
          <w:bCs/>
          <w:sz w:val="22"/>
          <w:szCs w:val="22"/>
        </w:rPr>
      </w:pPr>
      <w:r w:rsidRPr="008C697C">
        <w:rPr>
          <w:rFonts w:ascii="Minion Pro" w:hAnsi="Minion Pro"/>
          <w:bCs/>
          <w:sz w:val="22"/>
          <w:szCs w:val="22"/>
        </w:rPr>
        <w:t>Electronic Transactions Association Guidelines for Merchant ISO Underwriting and Risk Monitoring</w:t>
      </w:r>
      <w:r w:rsidR="008C697C">
        <w:rPr>
          <w:rFonts w:ascii="Minion Pro" w:hAnsi="Minion Pro"/>
          <w:bCs/>
          <w:sz w:val="22"/>
          <w:szCs w:val="22"/>
        </w:rPr>
        <w:t>:</w:t>
      </w:r>
    </w:p>
    <w:p w:rsidR="008C697C" w:rsidRDefault="00CB3BFD" w:rsidP="001A0F45">
      <w:pPr>
        <w:jc w:val="both"/>
        <w:rPr>
          <w:rFonts w:ascii="Minion Pro" w:hAnsi="Minion Pro"/>
          <w:bCs/>
          <w:sz w:val="22"/>
          <w:szCs w:val="22"/>
        </w:rPr>
      </w:pPr>
      <w:hyperlink r:id="rId12" w:history="1">
        <w:r w:rsidR="008C697C" w:rsidRPr="00335B3A">
          <w:rPr>
            <w:rStyle w:val="Hyperlink"/>
            <w:rFonts w:ascii="Minion Pro" w:hAnsi="Minion Pro"/>
            <w:bCs/>
            <w:sz w:val="22"/>
            <w:szCs w:val="22"/>
          </w:rPr>
          <w:t>http://www.electran.org/wp-content/uploads/ETA-Guidelines-Merchant-ISO-Underwriting-Risk-Monitoring-2014.pdf</w:t>
        </w:r>
      </w:hyperlink>
    </w:p>
    <w:p w:rsidR="00936CFB" w:rsidRPr="000C67A6" w:rsidRDefault="00936CFB" w:rsidP="001A0F45">
      <w:pPr>
        <w:jc w:val="both"/>
        <w:rPr>
          <w:rFonts w:ascii="Minion Pro" w:hAnsi="Minion Pro"/>
          <w:b/>
          <w:bCs/>
          <w:sz w:val="22"/>
          <w:szCs w:val="22"/>
        </w:rPr>
      </w:pPr>
    </w:p>
    <w:p w:rsidR="00936CFB" w:rsidRPr="000C67A6" w:rsidRDefault="00936CFB" w:rsidP="001A0F45">
      <w:pPr>
        <w:pStyle w:val="Normal1"/>
        <w:jc w:val="both"/>
        <w:rPr>
          <w:rFonts w:ascii="Minion Pro" w:hAnsi="Minion Pro"/>
          <w:sz w:val="22"/>
          <w:szCs w:val="22"/>
        </w:rPr>
      </w:pPr>
      <w:r w:rsidRPr="000C67A6">
        <w:rPr>
          <w:rFonts w:ascii="Minion Pro" w:hAnsi="Minion Pro"/>
          <w:color w:val="auto"/>
          <w:sz w:val="22"/>
          <w:szCs w:val="22"/>
        </w:rPr>
        <w:t xml:space="preserve">International Centre for Missing &amp; Exploited Children (ICMEC) </w:t>
      </w:r>
      <w:hyperlink r:id="rId13" w:history="1">
        <w:r w:rsidR="0034080C" w:rsidRPr="00335B3A">
          <w:rPr>
            <w:rStyle w:val="Hyperlink"/>
            <w:rFonts w:ascii="Minion Pro" w:hAnsi="Minion Pro"/>
            <w:sz w:val="22"/>
            <w:szCs w:val="22"/>
          </w:rPr>
          <w:t>http://www.icmec.org/</w:t>
        </w:r>
        <w:r w:rsidR="0034080C" w:rsidRPr="00335B3A" w:rsidDel="00336954">
          <w:rPr>
            <w:rStyle w:val="Hyperlink"/>
            <w:rFonts w:ascii="Minion Pro" w:hAnsi="Minion Pro"/>
            <w:sz w:val="22"/>
            <w:szCs w:val="22"/>
          </w:rPr>
          <w:t xml:space="preserve"> </w:t>
        </w:r>
      </w:hyperlink>
    </w:p>
    <w:p w:rsidR="003227A8" w:rsidRPr="000C67A6" w:rsidRDefault="003227A8" w:rsidP="001A0F45">
      <w:pPr>
        <w:jc w:val="both"/>
        <w:rPr>
          <w:rFonts w:ascii="Minion Pro" w:hAnsi="Minion Pro"/>
          <w:b/>
          <w:bCs/>
          <w:sz w:val="22"/>
          <w:szCs w:val="22"/>
        </w:rPr>
      </w:pPr>
    </w:p>
    <w:p w:rsidR="001331F9" w:rsidRDefault="00936CFB" w:rsidP="001A0F45">
      <w:pPr>
        <w:pStyle w:val="Normal1"/>
        <w:jc w:val="both"/>
        <w:rPr>
          <w:rFonts w:ascii="Minion Pro" w:hAnsi="Minion Pro"/>
          <w:color w:val="0000FF"/>
          <w:sz w:val="22"/>
          <w:szCs w:val="22"/>
        </w:rPr>
      </w:pPr>
      <w:r w:rsidRPr="000C67A6">
        <w:rPr>
          <w:rFonts w:ascii="Minion Pro" w:hAnsi="Minion Pro"/>
          <w:sz w:val="22"/>
          <w:szCs w:val="22"/>
        </w:rPr>
        <w:t>National Center for Missing &amp; Exploited Children (NCMEC):</w:t>
      </w:r>
      <w:r w:rsidRPr="000C67A6">
        <w:rPr>
          <w:rFonts w:ascii="Minion Pro" w:hAnsi="Minion Pro"/>
          <w:color w:val="0000FF"/>
          <w:sz w:val="22"/>
          <w:szCs w:val="22"/>
          <w:highlight w:val="yellow"/>
        </w:rPr>
        <w:t xml:space="preserve"> </w:t>
      </w:r>
    </w:p>
    <w:p w:rsidR="001331F9" w:rsidRDefault="0005442A" w:rsidP="001331F9">
      <w:pPr>
        <w:pStyle w:val="Normal1"/>
        <w:jc w:val="both"/>
        <w:rPr>
          <w:rFonts w:ascii="Minion Pro" w:hAnsi="Minion Pro"/>
          <w:color w:val="0000FF"/>
          <w:sz w:val="22"/>
          <w:szCs w:val="22"/>
        </w:rPr>
      </w:pPr>
      <w:hyperlink r:id="rId14" w:history="1">
        <w:r w:rsidRPr="009B41AE">
          <w:rPr>
            <w:rStyle w:val="Hyperlink"/>
            <w:rFonts w:ascii="Minion Pro" w:hAnsi="Minion Pro"/>
            <w:sz w:val="22"/>
            <w:szCs w:val="22"/>
          </w:rPr>
          <w:t>http://www.missingkids.org/home</w:t>
        </w:r>
      </w:hyperlink>
    </w:p>
    <w:p w:rsidR="0005442A" w:rsidRDefault="0005442A" w:rsidP="001331F9">
      <w:pPr>
        <w:pStyle w:val="Normal1"/>
        <w:jc w:val="both"/>
        <w:rPr>
          <w:rFonts w:ascii="Minion Pro" w:hAnsi="Minion Pro"/>
          <w:color w:val="0000FF"/>
          <w:sz w:val="22"/>
          <w:szCs w:val="22"/>
        </w:rPr>
      </w:pPr>
    </w:p>
    <w:p w:rsidR="001331F9" w:rsidRDefault="001331F9" w:rsidP="001A0F45">
      <w:pPr>
        <w:pStyle w:val="Normal1"/>
        <w:jc w:val="both"/>
        <w:rPr>
          <w:rFonts w:ascii="Minion Pro" w:hAnsi="Minion Pro"/>
          <w:color w:val="0000FF"/>
          <w:sz w:val="22"/>
          <w:szCs w:val="22"/>
        </w:rPr>
      </w:pPr>
    </w:p>
    <w:p w:rsidR="00080930" w:rsidRPr="000C67A6" w:rsidRDefault="00936CFB" w:rsidP="001A0F45">
      <w:pPr>
        <w:pStyle w:val="Normal1"/>
        <w:jc w:val="both"/>
        <w:rPr>
          <w:rFonts w:ascii="Minion Pro" w:hAnsi="Minion Pro"/>
          <w:sz w:val="22"/>
          <w:szCs w:val="22"/>
        </w:rPr>
      </w:pPr>
      <w:r w:rsidRPr="000C67A6">
        <w:rPr>
          <w:rFonts w:ascii="Minion Pro" w:hAnsi="Minion Pro"/>
          <w:sz w:val="22"/>
          <w:szCs w:val="22"/>
        </w:rPr>
        <w:t xml:space="preserve">NCMEC’s CyberTipline </w:t>
      </w:r>
    </w:p>
    <w:p w:rsidR="00936CFB" w:rsidRPr="000C67A6" w:rsidRDefault="00CB3BFD" w:rsidP="001A0F45">
      <w:pPr>
        <w:pStyle w:val="Normal1"/>
        <w:jc w:val="both"/>
        <w:rPr>
          <w:rFonts w:ascii="Minion Pro" w:hAnsi="Minion Pro"/>
          <w:color w:val="0000FF"/>
          <w:sz w:val="22"/>
          <w:szCs w:val="22"/>
          <w:highlight w:val="yellow"/>
        </w:rPr>
      </w:pPr>
      <w:hyperlink r:id="rId15" w:history="1">
        <w:r w:rsidR="00080930" w:rsidRPr="000C67A6">
          <w:rPr>
            <w:rStyle w:val="Hyperlink"/>
            <w:rFonts w:ascii="Minion Pro" w:hAnsi="Minion Pro"/>
            <w:sz w:val="22"/>
            <w:szCs w:val="22"/>
          </w:rPr>
          <w:t>http://www.missingkids.org/CyberTipline</w:t>
        </w:r>
      </w:hyperlink>
      <w:r w:rsidR="00936CFB" w:rsidRPr="000C67A6">
        <w:rPr>
          <w:rFonts w:ascii="Minion Pro" w:hAnsi="Minion Pro"/>
          <w:color w:val="0000FF"/>
          <w:sz w:val="22"/>
          <w:szCs w:val="22"/>
        </w:rPr>
        <w:t xml:space="preserve"> </w:t>
      </w:r>
    </w:p>
    <w:p w:rsidR="00936CFB" w:rsidRPr="000C67A6" w:rsidRDefault="00936CFB" w:rsidP="00670014">
      <w:pPr>
        <w:jc w:val="both"/>
        <w:rPr>
          <w:rFonts w:ascii="Minion Pro" w:hAnsi="Minion Pro"/>
          <w:b/>
          <w:bCs/>
          <w:sz w:val="20"/>
          <w:szCs w:val="20"/>
        </w:rPr>
      </w:pPr>
    </w:p>
    <w:p w:rsidR="002110CB" w:rsidRPr="000C67A6" w:rsidRDefault="002110CB" w:rsidP="00670014">
      <w:pPr>
        <w:jc w:val="both"/>
        <w:rPr>
          <w:rFonts w:ascii="Minion Pro" w:hAnsi="Minion Pro"/>
          <w:b/>
          <w:bCs/>
          <w:sz w:val="20"/>
          <w:szCs w:val="20"/>
        </w:rPr>
      </w:pPr>
    </w:p>
    <w:p w:rsidR="00C929F2" w:rsidRPr="000C67A6" w:rsidRDefault="00C929F2">
      <w:pPr>
        <w:rPr>
          <w:rFonts w:ascii="Minion Pro" w:hAnsi="Minion Pro"/>
          <w:sz w:val="22"/>
          <w:szCs w:val="22"/>
        </w:rPr>
      </w:pPr>
      <w:bookmarkStart w:id="7" w:name="_GoBack"/>
      <w:bookmarkEnd w:id="7"/>
    </w:p>
    <w:sectPr w:rsidR="00C929F2" w:rsidRPr="000C67A6" w:rsidSect="00EB2E8E">
      <w:footerReference w:type="even" r:id="rId16"/>
      <w:footerReference w:type="default" r:id="rId17"/>
      <w:footerReference w:type="first" r:id="rId1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F0" w:rsidRDefault="005F34F0">
      <w:r>
        <w:separator/>
      </w:r>
    </w:p>
  </w:endnote>
  <w:endnote w:type="continuationSeparator" w:id="0">
    <w:p w:rsidR="005F34F0" w:rsidRDefault="005F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14" w:rsidRDefault="00670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014" w:rsidRDefault="00670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26" w:rsidRDefault="00304726">
    <w:pPr>
      <w:pStyle w:val="Footer"/>
      <w:jc w:val="right"/>
      <w:rPr>
        <w:noProof/>
      </w:rPr>
    </w:pPr>
    <w:r>
      <w:fldChar w:fldCharType="begin"/>
    </w:r>
    <w:r>
      <w:instrText xml:space="preserve"> PAGE   \* MERGEFORMAT </w:instrText>
    </w:r>
    <w:r>
      <w:fldChar w:fldCharType="separate"/>
    </w:r>
    <w:r w:rsidR="00CB3BFD">
      <w:rPr>
        <w:noProof/>
      </w:rPr>
      <w:t>11</w:t>
    </w:r>
    <w:r>
      <w:rPr>
        <w:noProof/>
      </w:rPr>
      <w:fldChar w:fldCharType="end"/>
    </w:r>
  </w:p>
  <w:p w:rsidR="00904B6D" w:rsidRPr="00417064" w:rsidRDefault="00904B6D" w:rsidP="00904B6D">
    <w:pPr>
      <w:pStyle w:val="Footer"/>
      <w:rPr>
        <w:sz w:val="16"/>
        <w:szCs w:val="16"/>
        <w:lang w:val="en-US"/>
      </w:rPr>
    </w:pPr>
    <w:r w:rsidRPr="00417064">
      <w:rPr>
        <w:noProof/>
        <w:sz w:val="16"/>
        <w:szCs w:val="16"/>
        <w:lang w:val="en-US"/>
      </w:rPr>
      <w:t>March 2016</w:t>
    </w:r>
  </w:p>
  <w:p w:rsidR="00670014" w:rsidRPr="004501C7" w:rsidRDefault="00670014" w:rsidP="00670014">
    <w:pPr>
      <w:pStyle w:val="Footer"/>
      <w:spacing w:line="200" w:lineRule="exact"/>
      <w:rPr>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014" w:rsidRDefault="00670014" w:rsidP="00670014">
    <w:pPr>
      <w:pStyle w:val="Footer"/>
      <w:spacing w:after="240"/>
      <w:jc w:val="center"/>
    </w:pPr>
    <w:r w:rsidRPr="00577498">
      <w:rPr>
        <w:b/>
        <w:bCs/>
        <w:i/>
        <w:iCs/>
        <w:sz w:val="18"/>
        <w:szCs w:val="18"/>
      </w:rPr>
      <w:t>Methods for Merchant Underwriting, Verification and Monitoring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F0" w:rsidRDefault="005F34F0">
      <w:r>
        <w:separator/>
      </w:r>
    </w:p>
  </w:footnote>
  <w:footnote w:type="continuationSeparator" w:id="0">
    <w:p w:rsidR="005F34F0" w:rsidRDefault="005F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BE9"/>
    <w:multiLevelType w:val="hybridMultilevel"/>
    <w:tmpl w:val="27229B50"/>
    <w:lvl w:ilvl="0" w:tplc="0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47153"/>
    <w:multiLevelType w:val="hybridMultilevel"/>
    <w:tmpl w:val="B2CA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176D2"/>
    <w:multiLevelType w:val="hybridMultilevel"/>
    <w:tmpl w:val="59C099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C6397"/>
    <w:multiLevelType w:val="hybridMultilevel"/>
    <w:tmpl w:val="D826E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4E3C"/>
    <w:multiLevelType w:val="hybridMultilevel"/>
    <w:tmpl w:val="20584C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1A086E"/>
    <w:multiLevelType w:val="hybridMultilevel"/>
    <w:tmpl w:val="091A893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55C05"/>
    <w:multiLevelType w:val="hybridMultilevel"/>
    <w:tmpl w:val="E5C6715A"/>
    <w:lvl w:ilvl="0" w:tplc="0409000B">
      <w:start w:val="1"/>
      <w:numFmt w:val="bullet"/>
      <w:lvlText w:val=""/>
      <w:lvlJc w:val="left"/>
      <w:pPr>
        <w:tabs>
          <w:tab w:val="num" w:pos="720"/>
        </w:tabs>
        <w:ind w:left="720" w:hanging="360"/>
      </w:pPr>
      <w:rPr>
        <w:rFonts w:ascii="Wingdings" w:hAnsi="Wingdings" w:hint="default"/>
      </w:rPr>
    </w:lvl>
    <w:lvl w:ilvl="1" w:tplc="A7783550">
      <w:start w:val="1"/>
      <w:numFmt w:val="bullet"/>
      <w:lvlText w:val=""/>
      <w:lvlJc w:val="left"/>
      <w:pPr>
        <w:tabs>
          <w:tab w:val="num" w:pos="1440"/>
        </w:tabs>
        <w:ind w:left="1440" w:hanging="360"/>
      </w:pPr>
      <w:rPr>
        <w:rFonts w:ascii="Symbol" w:hAnsi="Symbol" w:hint="default"/>
        <w:sz w:val="20"/>
        <w:szCs w:val="20"/>
      </w:rPr>
    </w:lvl>
    <w:lvl w:ilvl="2" w:tplc="0246A390">
      <w:numFmt w:val="bullet"/>
      <w:lvlText w:val="–"/>
      <w:lvlJc w:val="left"/>
      <w:pPr>
        <w:tabs>
          <w:tab w:val="num" w:pos="2160"/>
        </w:tabs>
        <w:ind w:left="2160" w:hanging="360"/>
      </w:pPr>
      <w:rPr>
        <w:rFonts w:ascii="Palatino Linotype" w:eastAsia="Times New Roman" w:hAnsi="Palatino Linotype"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E10DF7"/>
    <w:multiLevelType w:val="hybridMultilevel"/>
    <w:tmpl w:val="3C4A4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A33606"/>
    <w:multiLevelType w:val="hybridMultilevel"/>
    <w:tmpl w:val="82DCCD0A"/>
    <w:lvl w:ilvl="0" w:tplc="A778355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776EE"/>
    <w:multiLevelType w:val="hybridMultilevel"/>
    <w:tmpl w:val="C9881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AE457B"/>
    <w:multiLevelType w:val="hybridMultilevel"/>
    <w:tmpl w:val="6AF497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B38C4"/>
    <w:multiLevelType w:val="hybridMultilevel"/>
    <w:tmpl w:val="CC1C03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B7327"/>
    <w:multiLevelType w:val="hybridMultilevel"/>
    <w:tmpl w:val="DA36C52C"/>
    <w:lvl w:ilvl="0" w:tplc="0409000B">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246A390">
      <w:numFmt w:val="bullet"/>
      <w:lvlText w:val="–"/>
      <w:lvlJc w:val="left"/>
      <w:pPr>
        <w:tabs>
          <w:tab w:val="num" w:pos="2520"/>
        </w:tabs>
        <w:ind w:left="2520" w:hanging="360"/>
      </w:pPr>
      <w:rPr>
        <w:rFonts w:ascii="Palatino Linotype" w:eastAsia="Times New Roman" w:hAnsi="Palatino Linotype"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860759"/>
    <w:multiLevelType w:val="hybridMultilevel"/>
    <w:tmpl w:val="11180F78"/>
    <w:lvl w:ilvl="0" w:tplc="A778355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B445E"/>
    <w:multiLevelType w:val="hybridMultilevel"/>
    <w:tmpl w:val="FB28B1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B86948"/>
    <w:multiLevelType w:val="hybridMultilevel"/>
    <w:tmpl w:val="85DCC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8"/>
  </w:num>
  <w:num w:numId="5">
    <w:abstractNumId w:val="0"/>
  </w:num>
  <w:num w:numId="6">
    <w:abstractNumId w:val="11"/>
  </w:num>
  <w:num w:numId="7">
    <w:abstractNumId w:val="7"/>
  </w:num>
  <w:num w:numId="8">
    <w:abstractNumId w:val="2"/>
  </w:num>
  <w:num w:numId="9">
    <w:abstractNumId w:val="3"/>
  </w:num>
  <w:num w:numId="10">
    <w:abstractNumId w:val="10"/>
  </w:num>
  <w:num w:numId="11">
    <w:abstractNumId w:val="14"/>
  </w:num>
  <w:num w:numId="12">
    <w:abstractNumId w:val="4"/>
  </w:num>
  <w:num w:numId="13">
    <w:abstractNumId w:val="15"/>
  </w:num>
  <w:num w:numId="14">
    <w:abstractNumId w:val="9"/>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F2"/>
    <w:rsid w:val="00005AB7"/>
    <w:rsid w:val="00010BC6"/>
    <w:rsid w:val="00024FF9"/>
    <w:rsid w:val="00025E21"/>
    <w:rsid w:val="0003412A"/>
    <w:rsid w:val="0004205A"/>
    <w:rsid w:val="00044AF5"/>
    <w:rsid w:val="00050053"/>
    <w:rsid w:val="00051CBB"/>
    <w:rsid w:val="0005442A"/>
    <w:rsid w:val="0007024A"/>
    <w:rsid w:val="00072F2C"/>
    <w:rsid w:val="00073A19"/>
    <w:rsid w:val="00080930"/>
    <w:rsid w:val="00082E29"/>
    <w:rsid w:val="00083FCF"/>
    <w:rsid w:val="00096B22"/>
    <w:rsid w:val="000A1FBE"/>
    <w:rsid w:val="000A7E55"/>
    <w:rsid w:val="000B28A4"/>
    <w:rsid w:val="000C12E3"/>
    <w:rsid w:val="000C67A6"/>
    <w:rsid w:val="000C6DBA"/>
    <w:rsid w:val="000D5BD9"/>
    <w:rsid w:val="000E596F"/>
    <w:rsid w:val="000F0C8C"/>
    <w:rsid w:val="000F10BA"/>
    <w:rsid w:val="000F6204"/>
    <w:rsid w:val="00104401"/>
    <w:rsid w:val="00117C3F"/>
    <w:rsid w:val="00120B45"/>
    <w:rsid w:val="00125F3C"/>
    <w:rsid w:val="00126F11"/>
    <w:rsid w:val="0012760A"/>
    <w:rsid w:val="001331F9"/>
    <w:rsid w:val="00162EB7"/>
    <w:rsid w:val="001637AB"/>
    <w:rsid w:val="0016416D"/>
    <w:rsid w:val="00171ED7"/>
    <w:rsid w:val="00173BAA"/>
    <w:rsid w:val="0018528D"/>
    <w:rsid w:val="00185CB0"/>
    <w:rsid w:val="00190E64"/>
    <w:rsid w:val="00193A91"/>
    <w:rsid w:val="001968D3"/>
    <w:rsid w:val="001A0F45"/>
    <w:rsid w:val="001A2352"/>
    <w:rsid w:val="001C02C3"/>
    <w:rsid w:val="001C05BA"/>
    <w:rsid w:val="001D25FB"/>
    <w:rsid w:val="001D4247"/>
    <w:rsid w:val="001E0C48"/>
    <w:rsid w:val="002110CB"/>
    <w:rsid w:val="00213053"/>
    <w:rsid w:val="002138FB"/>
    <w:rsid w:val="0021742F"/>
    <w:rsid w:val="002212CB"/>
    <w:rsid w:val="0022133A"/>
    <w:rsid w:val="0022581D"/>
    <w:rsid w:val="00241A9A"/>
    <w:rsid w:val="00246C19"/>
    <w:rsid w:val="00256C13"/>
    <w:rsid w:val="00262A01"/>
    <w:rsid w:val="002661DA"/>
    <w:rsid w:val="002859A0"/>
    <w:rsid w:val="0029359A"/>
    <w:rsid w:val="002B562D"/>
    <w:rsid w:val="002B671F"/>
    <w:rsid w:val="002C0266"/>
    <w:rsid w:val="002C02BE"/>
    <w:rsid w:val="002C3479"/>
    <w:rsid w:val="002C5BE0"/>
    <w:rsid w:val="002D3D3D"/>
    <w:rsid w:val="002F6E59"/>
    <w:rsid w:val="00300C66"/>
    <w:rsid w:val="00303F28"/>
    <w:rsid w:val="00304726"/>
    <w:rsid w:val="00311B22"/>
    <w:rsid w:val="0031530A"/>
    <w:rsid w:val="003227A8"/>
    <w:rsid w:val="00333FB5"/>
    <w:rsid w:val="00336954"/>
    <w:rsid w:val="0034080C"/>
    <w:rsid w:val="003449B1"/>
    <w:rsid w:val="00344D41"/>
    <w:rsid w:val="0034652E"/>
    <w:rsid w:val="003560DB"/>
    <w:rsid w:val="00357B86"/>
    <w:rsid w:val="00374BAE"/>
    <w:rsid w:val="003A5758"/>
    <w:rsid w:val="003C4B0E"/>
    <w:rsid w:val="003C74E7"/>
    <w:rsid w:val="003E23E7"/>
    <w:rsid w:val="00401FA3"/>
    <w:rsid w:val="00403184"/>
    <w:rsid w:val="00403C13"/>
    <w:rsid w:val="00416B38"/>
    <w:rsid w:val="00417064"/>
    <w:rsid w:val="004338FD"/>
    <w:rsid w:val="0043442B"/>
    <w:rsid w:val="004450EB"/>
    <w:rsid w:val="00451A34"/>
    <w:rsid w:val="0045286C"/>
    <w:rsid w:val="00454B7B"/>
    <w:rsid w:val="0046047C"/>
    <w:rsid w:val="004621A2"/>
    <w:rsid w:val="004631C8"/>
    <w:rsid w:val="004726E6"/>
    <w:rsid w:val="00476D18"/>
    <w:rsid w:val="004773DC"/>
    <w:rsid w:val="004845F8"/>
    <w:rsid w:val="0048462F"/>
    <w:rsid w:val="0048717B"/>
    <w:rsid w:val="004949F4"/>
    <w:rsid w:val="0049601A"/>
    <w:rsid w:val="004B3AA1"/>
    <w:rsid w:val="004C05B9"/>
    <w:rsid w:val="004C0EDD"/>
    <w:rsid w:val="004C67DC"/>
    <w:rsid w:val="004D1A16"/>
    <w:rsid w:val="004D406F"/>
    <w:rsid w:val="004D78FB"/>
    <w:rsid w:val="004E49FE"/>
    <w:rsid w:val="004F1B17"/>
    <w:rsid w:val="004F339A"/>
    <w:rsid w:val="004F65C0"/>
    <w:rsid w:val="00504508"/>
    <w:rsid w:val="00504CD3"/>
    <w:rsid w:val="00506C0D"/>
    <w:rsid w:val="00512696"/>
    <w:rsid w:val="0051461F"/>
    <w:rsid w:val="00527707"/>
    <w:rsid w:val="005330E6"/>
    <w:rsid w:val="00534101"/>
    <w:rsid w:val="00534B01"/>
    <w:rsid w:val="005379F8"/>
    <w:rsid w:val="0054372C"/>
    <w:rsid w:val="0055315B"/>
    <w:rsid w:val="00556666"/>
    <w:rsid w:val="00562C25"/>
    <w:rsid w:val="00567929"/>
    <w:rsid w:val="00567DB8"/>
    <w:rsid w:val="00580319"/>
    <w:rsid w:val="00585C49"/>
    <w:rsid w:val="00597DB4"/>
    <w:rsid w:val="005A13E0"/>
    <w:rsid w:val="005C0ED0"/>
    <w:rsid w:val="005C1A7A"/>
    <w:rsid w:val="005C64CE"/>
    <w:rsid w:val="005D1C74"/>
    <w:rsid w:val="005E2690"/>
    <w:rsid w:val="005E503C"/>
    <w:rsid w:val="005E65C8"/>
    <w:rsid w:val="005F06EE"/>
    <w:rsid w:val="005F34F0"/>
    <w:rsid w:val="005F499D"/>
    <w:rsid w:val="006036DB"/>
    <w:rsid w:val="00605FD7"/>
    <w:rsid w:val="00607269"/>
    <w:rsid w:val="00614FA3"/>
    <w:rsid w:val="00616F9E"/>
    <w:rsid w:val="00622487"/>
    <w:rsid w:val="00624132"/>
    <w:rsid w:val="00625CD6"/>
    <w:rsid w:val="00626506"/>
    <w:rsid w:val="0063334B"/>
    <w:rsid w:val="00633715"/>
    <w:rsid w:val="00645C62"/>
    <w:rsid w:val="00652258"/>
    <w:rsid w:val="006523E7"/>
    <w:rsid w:val="006576F7"/>
    <w:rsid w:val="006623EA"/>
    <w:rsid w:val="00670014"/>
    <w:rsid w:val="00671234"/>
    <w:rsid w:val="00676AC8"/>
    <w:rsid w:val="006847C1"/>
    <w:rsid w:val="00684C4F"/>
    <w:rsid w:val="00685059"/>
    <w:rsid w:val="00686614"/>
    <w:rsid w:val="006911E7"/>
    <w:rsid w:val="006924ED"/>
    <w:rsid w:val="00695D4B"/>
    <w:rsid w:val="006A1319"/>
    <w:rsid w:val="006A2A96"/>
    <w:rsid w:val="006A4F26"/>
    <w:rsid w:val="006A7246"/>
    <w:rsid w:val="006C0A73"/>
    <w:rsid w:val="006C367E"/>
    <w:rsid w:val="006D158A"/>
    <w:rsid w:val="006E2609"/>
    <w:rsid w:val="006E48BF"/>
    <w:rsid w:val="006E48E4"/>
    <w:rsid w:val="006F4E4D"/>
    <w:rsid w:val="00700C78"/>
    <w:rsid w:val="0071289C"/>
    <w:rsid w:val="00723B76"/>
    <w:rsid w:val="00726D2F"/>
    <w:rsid w:val="00727CD5"/>
    <w:rsid w:val="007418A2"/>
    <w:rsid w:val="007467A6"/>
    <w:rsid w:val="00763867"/>
    <w:rsid w:val="00776745"/>
    <w:rsid w:val="00776891"/>
    <w:rsid w:val="00783B64"/>
    <w:rsid w:val="0079756E"/>
    <w:rsid w:val="007A257F"/>
    <w:rsid w:val="007A438A"/>
    <w:rsid w:val="007A62E6"/>
    <w:rsid w:val="007C5375"/>
    <w:rsid w:val="007D2A11"/>
    <w:rsid w:val="007F2B81"/>
    <w:rsid w:val="00802682"/>
    <w:rsid w:val="00803F32"/>
    <w:rsid w:val="00811B5E"/>
    <w:rsid w:val="00817281"/>
    <w:rsid w:val="00817A0D"/>
    <w:rsid w:val="00822577"/>
    <w:rsid w:val="008250D5"/>
    <w:rsid w:val="00834D26"/>
    <w:rsid w:val="00835968"/>
    <w:rsid w:val="008438AA"/>
    <w:rsid w:val="00844501"/>
    <w:rsid w:val="00845C95"/>
    <w:rsid w:val="00856355"/>
    <w:rsid w:val="008608B5"/>
    <w:rsid w:val="00870BA4"/>
    <w:rsid w:val="008874EB"/>
    <w:rsid w:val="00895073"/>
    <w:rsid w:val="008A7B84"/>
    <w:rsid w:val="008B0E35"/>
    <w:rsid w:val="008C697C"/>
    <w:rsid w:val="008F0D32"/>
    <w:rsid w:val="008F3C90"/>
    <w:rsid w:val="00902F35"/>
    <w:rsid w:val="00904B6D"/>
    <w:rsid w:val="009064D3"/>
    <w:rsid w:val="0092271E"/>
    <w:rsid w:val="00936CFB"/>
    <w:rsid w:val="009379AA"/>
    <w:rsid w:val="00946BCE"/>
    <w:rsid w:val="009541C0"/>
    <w:rsid w:val="00957B79"/>
    <w:rsid w:val="00961653"/>
    <w:rsid w:val="00962A50"/>
    <w:rsid w:val="0096442F"/>
    <w:rsid w:val="00972BC5"/>
    <w:rsid w:val="00976C75"/>
    <w:rsid w:val="00992ACC"/>
    <w:rsid w:val="009A04AC"/>
    <w:rsid w:val="009A7ACE"/>
    <w:rsid w:val="009C2CB5"/>
    <w:rsid w:val="009D58F4"/>
    <w:rsid w:val="009E4E0D"/>
    <w:rsid w:val="009F0B0D"/>
    <w:rsid w:val="009F3EF4"/>
    <w:rsid w:val="009F770C"/>
    <w:rsid w:val="00A06BD5"/>
    <w:rsid w:val="00A14A30"/>
    <w:rsid w:val="00A155BE"/>
    <w:rsid w:val="00A16FE7"/>
    <w:rsid w:val="00A25968"/>
    <w:rsid w:val="00A266D9"/>
    <w:rsid w:val="00A34714"/>
    <w:rsid w:val="00A509F9"/>
    <w:rsid w:val="00A63E57"/>
    <w:rsid w:val="00A65058"/>
    <w:rsid w:val="00A66217"/>
    <w:rsid w:val="00A720D7"/>
    <w:rsid w:val="00A820EC"/>
    <w:rsid w:val="00A82734"/>
    <w:rsid w:val="00A8298E"/>
    <w:rsid w:val="00A87B8E"/>
    <w:rsid w:val="00AA46C6"/>
    <w:rsid w:val="00AB3822"/>
    <w:rsid w:val="00AB710F"/>
    <w:rsid w:val="00AB7B4A"/>
    <w:rsid w:val="00AC4C50"/>
    <w:rsid w:val="00AD4CEB"/>
    <w:rsid w:val="00AE7432"/>
    <w:rsid w:val="00AE7640"/>
    <w:rsid w:val="00B01B7B"/>
    <w:rsid w:val="00B0313D"/>
    <w:rsid w:val="00B05E28"/>
    <w:rsid w:val="00B111FA"/>
    <w:rsid w:val="00B136F0"/>
    <w:rsid w:val="00B14526"/>
    <w:rsid w:val="00B22352"/>
    <w:rsid w:val="00B23415"/>
    <w:rsid w:val="00B2369B"/>
    <w:rsid w:val="00B3017B"/>
    <w:rsid w:val="00B4338C"/>
    <w:rsid w:val="00B47E85"/>
    <w:rsid w:val="00B55CF6"/>
    <w:rsid w:val="00B65490"/>
    <w:rsid w:val="00B83C2D"/>
    <w:rsid w:val="00B97D39"/>
    <w:rsid w:val="00BA2AF6"/>
    <w:rsid w:val="00BA5FCB"/>
    <w:rsid w:val="00BB0BC6"/>
    <w:rsid w:val="00BC1AE3"/>
    <w:rsid w:val="00BC49F8"/>
    <w:rsid w:val="00C04025"/>
    <w:rsid w:val="00C10206"/>
    <w:rsid w:val="00C15C15"/>
    <w:rsid w:val="00C349E3"/>
    <w:rsid w:val="00C3651B"/>
    <w:rsid w:val="00C40245"/>
    <w:rsid w:val="00C4303E"/>
    <w:rsid w:val="00C53820"/>
    <w:rsid w:val="00C54844"/>
    <w:rsid w:val="00C5544C"/>
    <w:rsid w:val="00C6688B"/>
    <w:rsid w:val="00C7453C"/>
    <w:rsid w:val="00C745F2"/>
    <w:rsid w:val="00C81645"/>
    <w:rsid w:val="00C82689"/>
    <w:rsid w:val="00C874D8"/>
    <w:rsid w:val="00C87547"/>
    <w:rsid w:val="00C929F2"/>
    <w:rsid w:val="00C92A70"/>
    <w:rsid w:val="00C95C68"/>
    <w:rsid w:val="00CB3BFD"/>
    <w:rsid w:val="00CB7F3A"/>
    <w:rsid w:val="00CC269B"/>
    <w:rsid w:val="00CC4287"/>
    <w:rsid w:val="00CC4561"/>
    <w:rsid w:val="00CC6C03"/>
    <w:rsid w:val="00CD1598"/>
    <w:rsid w:val="00CD1F8E"/>
    <w:rsid w:val="00CE4E5B"/>
    <w:rsid w:val="00CF328A"/>
    <w:rsid w:val="00D02995"/>
    <w:rsid w:val="00D032E0"/>
    <w:rsid w:val="00D113A0"/>
    <w:rsid w:val="00D1515D"/>
    <w:rsid w:val="00D205D2"/>
    <w:rsid w:val="00D2192E"/>
    <w:rsid w:val="00D24FF1"/>
    <w:rsid w:val="00D334D4"/>
    <w:rsid w:val="00D35F78"/>
    <w:rsid w:val="00D37DD3"/>
    <w:rsid w:val="00D43AB2"/>
    <w:rsid w:val="00D5613E"/>
    <w:rsid w:val="00D571D3"/>
    <w:rsid w:val="00D63BA1"/>
    <w:rsid w:val="00D66131"/>
    <w:rsid w:val="00D70C84"/>
    <w:rsid w:val="00D770FC"/>
    <w:rsid w:val="00D77239"/>
    <w:rsid w:val="00D80537"/>
    <w:rsid w:val="00D83E91"/>
    <w:rsid w:val="00D9779D"/>
    <w:rsid w:val="00DA0CB7"/>
    <w:rsid w:val="00DA24E6"/>
    <w:rsid w:val="00DA640A"/>
    <w:rsid w:val="00DB5980"/>
    <w:rsid w:val="00DC5831"/>
    <w:rsid w:val="00DD3FC0"/>
    <w:rsid w:val="00DD603B"/>
    <w:rsid w:val="00DE414B"/>
    <w:rsid w:val="00DF4B2E"/>
    <w:rsid w:val="00DF5792"/>
    <w:rsid w:val="00E01C6B"/>
    <w:rsid w:val="00E2040D"/>
    <w:rsid w:val="00E211B1"/>
    <w:rsid w:val="00E22AAC"/>
    <w:rsid w:val="00E23D93"/>
    <w:rsid w:val="00E50006"/>
    <w:rsid w:val="00E53673"/>
    <w:rsid w:val="00E61DD8"/>
    <w:rsid w:val="00E625C3"/>
    <w:rsid w:val="00E670B6"/>
    <w:rsid w:val="00E81F9A"/>
    <w:rsid w:val="00E917CC"/>
    <w:rsid w:val="00E95E98"/>
    <w:rsid w:val="00EA0800"/>
    <w:rsid w:val="00EA35C5"/>
    <w:rsid w:val="00EA6DAE"/>
    <w:rsid w:val="00EB1257"/>
    <w:rsid w:val="00EB1A95"/>
    <w:rsid w:val="00EB2E8E"/>
    <w:rsid w:val="00EB6099"/>
    <w:rsid w:val="00EB62B3"/>
    <w:rsid w:val="00EB77E9"/>
    <w:rsid w:val="00EC2212"/>
    <w:rsid w:val="00EC2854"/>
    <w:rsid w:val="00EC35C5"/>
    <w:rsid w:val="00EC3BD8"/>
    <w:rsid w:val="00ED1353"/>
    <w:rsid w:val="00ED450A"/>
    <w:rsid w:val="00ED70B4"/>
    <w:rsid w:val="00EE4FE5"/>
    <w:rsid w:val="00EE72D0"/>
    <w:rsid w:val="00F0212B"/>
    <w:rsid w:val="00F0338C"/>
    <w:rsid w:val="00F06C0A"/>
    <w:rsid w:val="00F14C2D"/>
    <w:rsid w:val="00F1500A"/>
    <w:rsid w:val="00F248BA"/>
    <w:rsid w:val="00F40C99"/>
    <w:rsid w:val="00F42F78"/>
    <w:rsid w:val="00F44BF3"/>
    <w:rsid w:val="00F44E3B"/>
    <w:rsid w:val="00F561F2"/>
    <w:rsid w:val="00F74649"/>
    <w:rsid w:val="00F754BE"/>
    <w:rsid w:val="00F77541"/>
    <w:rsid w:val="00F81E9D"/>
    <w:rsid w:val="00F83ABD"/>
    <w:rsid w:val="00F844A3"/>
    <w:rsid w:val="00F97D14"/>
    <w:rsid w:val="00FB060E"/>
    <w:rsid w:val="00FB1B41"/>
    <w:rsid w:val="00FB2274"/>
    <w:rsid w:val="00FB2F3E"/>
    <w:rsid w:val="00FB4088"/>
    <w:rsid w:val="00FC02B1"/>
    <w:rsid w:val="00FC2E6E"/>
    <w:rsid w:val="00FC440A"/>
    <w:rsid w:val="00FD2E28"/>
    <w:rsid w:val="00FD3E54"/>
    <w:rsid w:val="00FD4949"/>
    <w:rsid w:val="00FD687C"/>
    <w:rsid w:val="00FD688C"/>
    <w:rsid w:val="00FE0E6E"/>
    <w:rsid w:val="00FE3DD7"/>
    <w:rsid w:val="00FE4217"/>
    <w:rsid w:val="00FF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B1EEB-C8BB-4FF1-93B8-CB8B29C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349E3"/>
    <w:pPr>
      <w:keepNext/>
      <w:autoSpaceDE w:val="0"/>
      <w:autoSpaceDN w:val="0"/>
      <w:adjustRightInd w:val="0"/>
      <w:ind w:left="360"/>
      <w:outlineLvl w:val="0"/>
    </w:pPr>
    <w:rPr>
      <w:rFonts w:ascii="Palatino Linotype" w:hAnsi="Palatino Linotype"/>
      <w:b/>
      <w:i/>
      <w:iCs/>
      <w:sz w:val="20"/>
      <w:szCs w:val="20"/>
      <w:u w:val="single"/>
    </w:rPr>
  </w:style>
  <w:style w:type="paragraph" w:styleId="Heading4">
    <w:name w:val="heading 4"/>
    <w:basedOn w:val="Normal"/>
    <w:next w:val="Normal"/>
    <w:qFormat/>
    <w:rsid w:val="00C349E3"/>
    <w:pPr>
      <w:keepNext/>
      <w:ind w:left="432" w:hanging="432"/>
      <w:jc w:val="both"/>
      <w:outlineLvl w:val="3"/>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49E3"/>
    <w:pPr>
      <w:jc w:val="center"/>
    </w:pPr>
    <w:rPr>
      <w:b/>
      <w:bCs/>
      <w:sz w:val="40"/>
      <w:u w:val="single"/>
    </w:rPr>
  </w:style>
  <w:style w:type="paragraph" w:styleId="BodyText2">
    <w:name w:val="Body Text 2"/>
    <w:basedOn w:val="Normal"/>
    <w:rsid w:val="00C349E3"/>
    <w:pPr>
      <w:jc w:val="both"/>
    </w:pPr>
    <w:rPr>
      <w:rFonts w:ascii="Palatino Linotype" w:hAnsi="Palatino Linotype"/>
      <w:sz w:val="20"/>
      <w:szCs w:val="20"/>
    </w:rPr>
  </w:style>
  <w:style w:type="paragraph" w:styleId="Footer">
    <w:name w:val="footer"/>
    <w:basedOn w:val="Normal"/>
    <w:link w:val="FooterChar"/>
    <w:uiPriority w:val="99"/>
    <w:rsid w:val="00C349E3"/>
    <w:pPr>
      <w:tabs>
        <w:tab w:val="center" w:pos="4320"/>
        <w:tab w:val="right" w:pos="8640"/>
      </w:tabs>
    </w:pPr>
    <w:rPr>
      <w:lang w:val="x-none" w:eastAsia="x-none"/>
    </w:rPr>
  </w:style>
  <w:style w:type="character" w:styleId="PageNumber">
    <w:name w:val="page number"/>
    <w:basedOn w:val="DefaultParagraphFont"/>
    <w:rsid w:val="00C349E3"/>
  </w:style>
  <w:style w:type="character" w:customStyle="1" w:styleId="zzmpTrailerItem">
    <w:name w:val="zzmpTrailerItem"/>
    <w:rsid w:val="00C349E3"/>
    <w:rPr>
      <w:rFonts w:ascii="Times New Roman" w:hAnsi="Times New Roman" w:cs="Times New Roman"/>
      <w:b w:val="0"/>
      <w:i w:val="0"/>
      <w:caps w:val="0"/>
      <w:smallCaps w:val="0"/>
      <w:dstrike w:val="0"/>
      <w:noProof/>
      <w:vanish w:val="0"/>
      <w:color w:val="auto"/>
      <w:spacing w:val="0"/>
      <w:position w:val="0"/>
      <w:sz w:val="16"/>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rsid w:val="00D032E0"/>
    <w:rPr>
      <w:sz w:val="16"/>
      <w:szCs w:val="16"/>
    </w:rPr>
  </w:style>
  <w:style w:type="paragraph" w:styleId="CommentText">
    <w:name w:val="annotation text"/>
    <w:basedOn w:val="Normal"/>
    <w:link w:val="CommentTextChar"/>
    <w:rsid w:val="00D032E0"/>
    <w:rPr>
      <w:sz w:val="20"/>
      <w:szCs w:val="20"/>
    </w:rPr>
  </w:style>
  <w:style w:type="character" w:customStyle="1" w:styleId="CommentTextChar">
    <w:name w:val="Comment Text Char"/>
    <w:basedOn w:val="DefaultParagraphFont"/>
    <w:link w:val="CommentText"/>
    <w:rsid w:val="00D032E0"/>
  </w:style>
  <w:style w:type="paragraph" w:styleId="CommentSubject">
    <w:name w:val="annotation subject"/>
    <w:basedOn w:val="CommentText"/>
    <w:next w:val="CommentText"/>
    <w:link w:val="CommentSubjectChar"/>
    <w:rsid w:val="00D032E0"/>
    <w:rPr>
      <w:b/>
      <w:bCs/>
      <w:lang w:val="x-none" w:eastAsia="x-none"/>
    </w:rPr>
  </w:style>
  <w:style w:type="character" w:customStyle="1" w:styleId="CommentSubjectChar">
    <w:name w:val="Comment Subject Char"/>
    <w:link w:val="CommentSubject"/>
    <w:rsid w:val="00D032E0"/>
    <w:rPr>
      <w:b/>
      <w:bCs/>
    </w:rPr>
  </w:style>
  <w:style w:type="paragraph" w:styleId="BalloonText">
    <w:name w:val="Balloon Text"/>
    <w:basedOn w:val="Normal"/>
    <w:link w:val="BalloonTextChar"/>
    <w:rsid w:val="00D032E0"/>
    <w:rPr>
      <w:rFonts w:ascii="Tahoma" w:hAnsi="Tahoma"/>
      <w:sz w:val="16"/>
      <w:szCs w:val="16"/>
      <w:lang w:val="x-none" w:eastAsia="x-none"/>
    </w:rPr>
  </w:style>
  <w:style w:type="character" w:customStyle="1" w:styleId="BalloonTextChar">
    <w:name w:val="Balloon Text Char"/>
    <w:link w:val="BalloonText"/>
    <w:rsid w:val="00D032E0"/>
    <w:rPr>
      <w:rFonts w:ascii="Tahoma" w:hAnsi="Tahoma" w:cs="Tahoma"/>
      <w:sz w:val="16"/>
      <w:szCs w:val="16"/>
    </w:rPr>
  </w:style>
  <w:style w:type="paragraph" w:styleId="ListParagraph">
    <w:name w:val="List Paragraph"/>
    <w:basedOn w:val="Normal"/>
    <w:uiPriority w:val="34"/>
    <w:qFormat/>
    <w:rsid w:val="00D032E0"/>
    <w:pPr>
      <w:ind w:left="720"/>
    </w:pPr>
  </w:style>
  <w:style w:type="paragraph" w:styleId="Header">
    <w:name w:val="header"/>
    <w:basedOn w:val="Normal"/>
    <w:link w:val="HeaderChar"/>
    <w:rsid w:val="00304726"/>
    <w:pPr>
      <w:tabs>
        <w:tab w:val="center" w:pos="4680"/>
        <w:tab w:val="right" w:pos="9360"/>
      </w:tabs>
    </w:pPr>
    <w:rPr>
      <w:lang w:val="x-none" w:eastAsia="x-none"/>
    </w:rPr>
  </w:style>
  <w:style w:type="character" w:customStyle="1" w:styleId="HeaderChar">
    <w:name w:val="Header Char"/>
    <w:link w:val="Header"/>
    <w:rsid w:val="00304726"/>
    <w:rPr>
      <w:sz w:val="24"/>
      <w:szCs w:val="24"/>
    </w:rPr>
  </w:style>
  <w:style w:type="character" w:customStyle="1" w:styleId="FooterChar">
    <w:name w:val="Footer Char"/>
    <w:link w:val="Footer"/>
    <w:uiPriority w:val="99"/>
    <w:rsid w:val="00304726"/>
    <w:rPr>
      <w:sz w:val="24"/>
      <w:szCs w:val="24"/>
    </w:rPr>
  </w:style>
  <w:style w:type="character" w:styleId="Hyperlink">
    <w:name w:val="Hyperlink"/>
    <w:uiPriority w:val="99"/>
    <w:rsid w:val="002D3D3D"/>
    <w:rPr>
      <w:color w:val="0000FF"/>
      <w:u w:val="single"/>
    </w:rPr>
  </w:style>
  <w:style w:type="paragraph" w:styleId="TOCHeading">
    <w:name w:val="TOC Heading"/>
    <w:basedOn w:val="Heading1"/>
    <w:next w:val="Normal"/>
    <w:uiPriority w:val="39"/>
    <w:unhideWhenUsed/>
    <w:qFormat/>
    <w:rsid w:val="004D1A16"/>
    <w:pPr>
      <w:keepLines/>
      <w:autoSpaceDE/>
      <w:autoSpaceDN/>
      <w:adjustRightInd/>
      <w:spacing w:before="240" w:line="259" w:lineRule="auto"/>
      <w:ind w:left="0"/>
      <w:outlineLvl w:val="9"/>
    </w:pPr>
    <w:rPr>
      <w:rFonts w:ascii="Calibri Light" w:hAnsi="Calibri Light"/>
      <w:b w:val="0"/>
      <w:i w:val="0"/>
      <w:iCs w:val="0"/>
      <w:color w:val="2E74B5"/>
      <w:sz w:val="32"/>
      <w:szCs w:val="32"/>
      <w:u w:val="none"/>
    </w:rPr>
  </w:style>
  <w:style w:type="paragraph" w:styleId="TOC1">
    <w:name w:val="toc 1"/>
    <w:basedOn w:val="Normal"/>
    <w:next w:val="Normal"/>
    <w:autoRedefine/>
    <w:uiPriority w:val="39"/>
    <w:rsid w:val="004D1A16"/>
  </w:style>
  <w:style w:type="paragraph" w:customStyle="1" w:styleId="Normal1">
    <w:name w:val="Normal1"/>
    <w:uiPriority w:val="99"/>
    <w:rsid w:val="00936CFB"/>
    <w:rPr>
      <w:color w:val="000000"/>
      <w:sz w:val="24"/>
    </w:rPr>
  </w:style>
  <w:style w:type="paragraph" w:styleId="Revision">
    <w:name w:val="Revision"/>
    <w:hidden/>
    <w:uiPriority w:val="99"/>
    <w:semiHidden/>
    <w:rsid w:val="00F844A3"/>
    <w:rPr>
      <w:sz w:val="24"/>
      <w:szCs w:val="24"/>
    </w:rPr>
  </w:style>
  <w:style w:type="character" w:styleId="FollowedHyperlink">
    <w:name w:val="FollowedHyperlink"/>
    <w:basedOn w:val="DefaultParagraphFont"/>
    <w:semiHidden/>
    <w:unhideWhenUsed/>
    <w:rsid w:val="00DA0CB7"/>
    <w:rPr>
      <w:color w:val="954F72" w:themeColor="followedHyperlink"/>
      <w:u w:val="single"/>
    </w:rPr>
  </w:style>
  <w:style w:type="paragraph" w:styleId="NoSpacing">
    <w:name w:val="No Spacing"/>
    <w:link w:val="NoSpacingChar"/>
    <w:uiPriority w:val="1"/>
    <w:qFormat/>
    <w:rsid w:val="00EB2E8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B2E8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ec.org/%20"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lectran.org/wp-content/uploads/ETA-Guidelines-Merchant-ISO-Underwriting-Risk-Monitoring-201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an.org/wp-content/uploads/ETA-Guidelines-Merchant-ISO-Underwriting-Risk-Monitoring-2014.pdf" TargetMode="External"/><Relationship Id="rId5" Type="http://schemas.openxmlformats.org/officeDocument/2006/relationships/settings" Target="settings.xml"/><Relationship Id="rId15" Type="http://schemas.openxmlformats.org/officeDocument/2006/relationships/hyperlink" Target="http://www.missingkids.org/CyberTiplin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issingkids.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FINANCIAL COALITION AGAINST CHILD PORNOGRAPHY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236F3F-0F7B-4E2B-A7D5-A54B7EC4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5611</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FINANCIA L COALITION AGAINST</vt:lpstr>
    </vt:vector>
  </TitlesOfParts>
  <Company>Microsoft</Company>
  <LinksUpToDate>false</LinksUpToDate>
  <CharactersWithSpaces>38282</CharactersWithSpaces>
  <SharedDoc>false</SharedDoc>
  <HLinks>
    <vt:vector size="24" baseType="variant">
      <vt:variant>
        <vt:i4>3211305</vt:i4>
      </vt:variant>
      <vt:variant>
        <vt:i4>6</vt:i4>
      </vt:variant>
      <vt:variant>
        <vt:i4>0</vt:i4>
      </vt:variant>
      <vt:variant>
        <vt:i4>5</vt:i4>
      </vt:variant>
      <vt:variant>
        <vt:lpwstr>http://www.missingkids.org/CyberTipline</vt:lpwstr>
      </vt:variant>
      <vt:variant>
        <vt:lpwstr/>
      </vt:variant>
      <vt:variant>
        <vt:i4>6160472</vt:i4>
      </vt:variant>
      <vt:variant>
        <vt:i4>3</vt:i4>
      </vt:variant>
      <vt:variant>
        <vt:i4>0</vt:i4>
      </vt:variant>
      <vt:variant>
        <vt:i4>5</vt:i4>
      </vt:variant>
      <vt:variant>
        <vt:lpwstr>http://www.missingkids.org/fcacp</vt:lpwstr>
      </vt:variant>
      <vt:variant>
        <vt:lpwstr/>
      </vt:variant>
      <vt:variant>
        <vt:i4>3145774</vt:i4>
      </vt:variant>
      <vt:variant>
        <vt:i4>0</vt:i4>
      </vt:variant>
      <vt:variant>
        <vt:i4>0</vt:i4>
      </vt:variant>
      <vt:variant>
        <vt:i4>5</vt:i4>
      </vt:variant>
      <vt:variant>
        <vt:lpwstr>http://www.icmec.org/missingkids/servlet/PublicHomeServlet</vt:lpwstr>
      </vt:variant>
      <vt:variant>
        <vt:lpwstr/>
      </vt:variant>
      <vt:variant>
        <vt:i4>8257569</vt:i4>
      </vt:variant>
      <vt:variant>
        <vt:i4>-1</vt:i4>
      </vt:variant>
      <vt:variant>
        <vt:i4>1026</vt:i4>
      </vt:variant>
      <vt:variant>
        <vt:i4>1</vt:i4>
      </vt:variant>
      <vt:variant>
        <vt:lpwstr>http://intranet/_files/images/ICMEC_logo.gif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 L COALITION AGAINST</dc:title>
  <dc:creator>Copyright © 2016, International Centre for Missing &amp; Exploited Children</dc:creator>
  <cp:lastModifiedBy>Catherine Cummings</cp:lastModifiedBy>
  <cp:revision>2</cp:revision>
  <cp:lastPrinted>2015-08-24T17:30:00Z</cp:lastPrinted>
  <dcterms:created xsi:type="dcterms:W3CDTF">2016-03-07T19:10:00Z</dcterms:created>
  <dcterms:modified xsi:type="dcterms:W3CDTF">2016-03-07T19:10:00Z</dcterms:modified>
</cp:coreProperties>
</file>